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5255FF" w:rsidP="00F5040F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含碘顯</w:t>
            </w:r>
            <w:r w:rsidR="00003FFA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影劑</w:t>
            </w:r>
            <w:r w:rsidR="003B36A0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C1197C"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B32C39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A87667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9E0A6B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106</w:t>
            </w:r>
            <w:r w:rsidR="009A332B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/</w:t>
            </w:r>
            <w:r w:rsidR="00A87667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5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3F4875" w:rsidRPr="00C96599" w:rsidRDefault="005255FF" w:rsidP="003F4875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含碘顯</w:t>
            </w:r>
            <w:r w:rsidR="00003FFA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影劑</w:t>
            </w:r>
            <w:r w:rsidR="00003FFA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 xml:space="preserve"> (Iodinated contrast media)</w:t>
            </w:r>
            <w:r w:rsidR="00003FFA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，包含：</w:t>
            </w:r>
            <w:proofErr w:type="spellStart"/>
            <w:r w:rsidR="00F27B72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diatriz</w:t>
            </w:r>
            <w:r w:rsidR="00DD0ED2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oate</w:t>
            </w:r>
            <w:proofErr w:type="spellEnd"/>
            <w:r w:rsidR="00DD0ED2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proofErr w:type="spellStart"/>
            <w:r w:rsidR="00DD0ED2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iobitridol</w:t>
            </w:r>
            <w:proofErr w:type="spellEnd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proofErr w:type="spellStart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iodixanol</w:t>
            </w:r>
            <w:proofErr w:type="spellEnd"/>
            <w:r w:rsidR="00003FFA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proofErr w:type="spellStart"/>
            <w:r w:rsidR="00003FFA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iohexol</w:t>
            </w:r>
            <w:proofErr w:type="spellEnd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proofErr w:type="spellStart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iopamidol</w:t>
            </w:r>
            <w:proofErr w:type="spellEnd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proofErr w:type="spellStart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iopromide</w:t>
            </w:r>
            <w:proofErr w:type="spellEnd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proofErr w:type="spellStart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ioversol</w:t>
            </w:r>
            <w:proofErr w:type="spellEnd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proofErr w:type="spellStart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ioxaglate</w:t>
            </w:r>
            <w:proofErr w:type="spellEnd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proofErr w:type="spellStart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ioxitalamate</w:t>
            </w:r>
            <w:proofErr w:type="spellEnd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proofErr w:type="spellStart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ethiodized</w:t>
            </w:r>
            <w:proofErr w:type="spellEnd"/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 xml:space="preserve"> oil</w:t>
            </w:r>
            <w:r w:rsidR="003F487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。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BF31DF" w:rsidRDefault="006A71AD" w:rsidP="00C96599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31790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DD0ED2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之</w:t>
            </w:r>
            <w:r w:rsidRPr="00931790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="00DD0ED2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碘顯影劑</w:t>
            </w:r>
            <w:r w:rsidRPr="00931790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DD0ED2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30</w:t>
            </w:r>
            <w:r w:rsidRPr="00931790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張。網址：</w:t>
            </w:r>
          </w:p>
          <w:p w:rsidR="00DD0ED2" w:rsidRDefault="00AB609F" w:rsidP="00C96599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8" w:history="1">
              <w:r w:rsidR="00DD0ED2" w:rsidRPr="00876F8F">
                <w:rPr>
                  <w:rStyle w:val="ab"/>
                  <w:rFonts w:ascii="Times New Roman" w:eastAsia="標楷體" w:hAnsi="Times New Roman"/>
                  <w:b w:val="0"/>
                  <w:bCs w:val="0"/>
                  <w:sz w:val="24"/>
                  <w:szCs w:val="24"/>
                </w:rPr>
                <w:t>http://www.fda.gov.tw/MLMS/H0001.aspx</w:t>
              </w:r>
            </w:hyperlink>
          </w:p>
          <w:p w:rsidR="009C454D" w:rsidRPr="00B55DE8" w:rsidRDefault="00B55DE8" w:rsidP="00C96599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包括</w:t>
            </w:r>
            <w:proofErr w:type="spellStart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diatrizoate</w:t>
            </w:r>
            <w:proofErr w:type="spellEnd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iobitridol</w:t>
            </w:r>
            <w:proofErr w:type="spellEnd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iodixanol</w:t>
            </w:r>
            <w:proofErr w:type="spellEnd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iohexol</w:t>
            </w:r>
            <w:proofErr w:type="spellEnd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iopamidol</w:t>
            </w:r>
            <w:proofErr w:type="spellEnd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iopromide</w:t>
            </w:r>
            <w:proofErr w:type="spellEnd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ioversol</w:t>
            </w:r>
            <w:proofErr w:type="spellEnd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ioxaglate</w:t>
            </w:r>
            <w:proofErr w:type="spellEnd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ioxitalamate</w:t>
            </w:r>
            <w:proofErr w:type="spellEnd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ethiodized</w:t>
            </w:r>
            <w:proofErr w:type="spellEnd"/>
            <w:r w:rsidRPr="00B55DE8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 xml:space="preserve"> oil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等成分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E855E2" w:rsidRPr="00BE65D7" w:rsidRDefault="009C454D" w:rsidP="00BF31DF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用於射線造影術之顯影（詳如附件）</w:t>
            </w:r>
            <w:r w:rsidR="00F9753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136184" w:rsidTr="00CB2324">
        <w:trPr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C870E0" w:rsidRPr="00953671" w:rsidRDefault="00953671" w:rsidP="00953671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95367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透過全身血液循環到達欲檢查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之</w:t>
            </w:r>
            <w:r w:rsidRPr="0095367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組織，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依</w:t>
            </w:r>
            <w:r w:rsidR="004D426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組織的血管分</w:t>
            </w:r>
            <w:r w:rsidR="004D426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布</w:t>
            </w:r>
            <w:r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狀態與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組織</w:t>
            </w:r>
            <w:r w:rsidRPr="0095367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對顯影劑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的</w:t>
            </w:r>
            <w:r w:rsidRPr="0095367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吸收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，在影像上呈現不同亮度以</w:t>
            </w:r>
            <w:r w:rsidRPr="0095367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達到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臨床</w:t>
            </w:r>
            <w:r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診斷</w:t>
            </w:r>
            <w:r w:rsidRPr="0095367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目的。</w:t>
            </w:r>
          </w:p>
        </w:tc>
      </w:tr>
      <w:tr w:rsidR="00211E09" w:rsidRPr="00B015AC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BE51DB" w:rsidRDefault="00BE51DB" w:rsidP="00BE51DB">
            <w:pPr>
              <w:ind w:left="17" w:firstLineChars="7" w:firstLine="1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加拿大衛生部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(Health Canada)</w:t>
            </w:r>
            <w:r w:rsidR="00B55D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發布有關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使用含碘顯影劑後發生甲狀腺機能低下之安全訊息，通報個案多為嬰兒及早產兒</w:t>
            </w:r>
            <w:r w:rsidR="00B55D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，並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要求含碘顯影劑</w:t>
            </w:r>
            <w:r w:rsidR="00B55DE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藥品仿單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更新此安全訊息。</w:t>
            </w:r>
          </w:p>
          <w:p w:rsidR="00B015AC" w:rsidRPr="00B015AC" w:rsidRDefault="00B015AC" w:rsidP="00B015AC">
            <w:pPr>
              <w:ind w:left="17" w:firstLineChars="7" w:firstLine="1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網址：</w:t>
            </w:r>
            <w:hyperlink r:id="rId9" w:history="1">
              <w:r w:rsidRPr="00223618">
                <w:rPr>
                  <w:rStyle w:val="ab"/>
                  <w:rFonts w:ascii="Times New Roman" w:eastAsia="標楷體" w:hAnsi="Times New Roman"/>
                  <w:szCs w:val="24"/>
                </w:rPr>
                <w:t>http://healthycanadians.gc.ca/recall-alert-rappel-avis/hc-sc/2017/63086a-eng.php</w:t>
              </w:r>
            </w:hyperlink>
          </w:p>
        </w:tc>
      </w:tr>
      <w:tr w:rsidR="00C10AA8" w:rsidRPr="00136184" w:rsidTr="004F685A">
        <w:trPr>
          <w:trHeight w:val="3987"/>
          <w:jc w:val="center"/>
        </w:trPr>
        <w:tc>
          <w:tcPr>
            <w:tcW w:w="2413" w:type="dxa"/>
            <w:vAlign w:val="center"/>
          </w:tcPr>
          <w:p w:rsidR="00C10AA8" w:rsidRPr="00B57AEE" w:rsidRDefault="00C10AA8" w:rsidP="009424B6">
            <w:pPr>
              <w:jc w:val="center"/>
              <w:rPr>
                <w:rFonts w:ascii="Times New Roman" w:eastAsia="標楷體" w:hAnsi="Times New Roman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316" w:type="dxa"/>
          </w:tcPr>
          <w:p w:rsidR="004F2D98" w:rsidRPr="004F2D98" w:rsidRDefault="004D4261" w:rsidP="004F2D98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rPr>
                <w:rFonts w:ascii="Times New Roman" w:eastAsia="標楷體" w:hAnsi="標楷體" w:cs="Times New Roman"/>
                <w:bCs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加拿大衛生部回顧</w:t>
            </w:r>
            <w:r w:rsidR="00BE51DB">
              <w:rPr>
                <w:rFonts w:ascii="Times New Roman" w:eastAsia="標楷體" w:hAnsi="標楷體" w:cs="Times New Roman" w:hint="eastAsia"/>
                <w:bCs/>
                <w:color w:val="000000"/>
              </w:rPr>
              <w:t>通報案例及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醫學文獻發現</w:t>
            </w:r>
            <w:r w:rsidR="00B015AC" w:rsidRPr="00B015AC">
              <w:rPr>
                <w:rFonts w:ascii="Times New Roman" w:eastAsia="標楷體" w:hAnsi="標楷體" w:cs="Times New Roman" w:hint="eastAsia"/>
                <w:bCs/>
                <w:color w:val="000000"/>
              </w:rPr>
              <w:t>，</w:t>
            </w:r>
            <w:r w:rsidR="00C2283A">
              <w:rPr>
                <w:rFonts w:ascii="Times New Roman" w:eastAsia="標楷體" w:hAnsi="標楷體" w:cs="Times New Roman" w:hint="eastAsia"/>
                <w:bCs/>
                <w:color w:val="000000"/>
              </w:rPr>
              <w:t>暴露於</w:t>
            </w:r>
            <w:r w:rsidR="00BF0002">
              <w:rPr>
                <w:rFonts w:ascii="Times New Roman" w:eastAsia="標楷體" w:hAnsi="標楷體" w:cs="Times New Roman" w:hint="eastAsia"/>
                <w:bCs/>
                <w:color w:val="000000"/>
              </w:rPr>
              <w:t>含</w:t>
            </w:r>
            <w:r w:rsidR="009914FA">
              <w:rPr>
                <w:rFonts w:ascii="Times New Roman" w:eastAsia="標楷體" w:hAnsi="標楷體" w:cs="Times New Roman" w:hint="eastAsia"/>
                <w:bCs/>
                <w:color w:val="000000"/>
              </w:rPr>
              <w:t>碘顯影劑</w:t>
            </w:r>
            <w:r w:rsidR="00BE51DB">
              <w:rPr>
                <w:rFonts w:ascii="Times New Roman" w:eastAsia="標楷體" w:hAnsi="標楷體" w:cs="Times New Roman" w:hint="eastAsia"/>
                <w:bCs/>
                <w:color w:val="000000"/>
              </w:rPr>
              <w:t>可能發生</w:t>
            </w:r>
            <w:r w:rsidR="009914FA">
              <w:rPr>
                <w:rFonts w:ascii="Times New Roman" w:eastAsia="標楷體" w:hAnsi="標楷體" w:cs="Times New Roman" w:hint="eastAsia"/>
                <w:bCs/>
                <w:color w:val="000000"/>
              </w:rPr>
              <w:t>甲狀腺機能低下</w:t>
            </w:r>
            <w:r w:rsidR="00BE51DB">
              <w:rPr>
                <w:rFonts w:ascii="Times New Roman" w:eastAsia="標楷體" w:hAnsi="標楷體" w:cs="Times New Roman" w:hint="eastAsia"/>
                <w:bCs/>
                <w:color w:val="000000"/>
              </w:rPr>
              <w:t>。這種情況較容易發生於某些易感</w:t>
            </w:r>
            <w:r w:rsidR="009914FA">
              <w:rPr>
                <w:rFonts w:ascii="Times New Roman" w:eastAsia="標楷體" w:hAnsi="標楷體" w:cs="Times New Roman" w:hint="eastAsia"/>
                <w:bCs/>
                <w:color w:val="000000"/>
              </w:rPr>
              <w:t>族群，</w:t>
            </w:r>
            <w:r w:rsidR="00C2283A">
              <w:rPr>
                <w:rFonts w:ascii="Times New Roman" w:eastAsia="標楷體" w:hAnsi="標楷體" w:cs="Times New Roman" w:hint="eastAsia"/>
                <w:bCs/>
                <w:color w:val="000000"/>
              </w:rPr>
              <w:t>如</w:t>
            </w:r>
            <w:r w:rsidR="009914FA">
              <w:rPr>
                <w:rFonts w:ascii="Times New Roman" w:eastAsia="標楷體" w:hAnsi="標楷體" w:cs="Times New Roman" w:hint="eastAsia"/>
                <w:bCs/>
                <w:color w:val="000000"/>
              </w:rPr>
              <w:t>嬰兒（尤其早產兒）、年長者及甲狀腺相關疾病之患者</w:t>
            </w:r>
            <w:r w:rsidR="00BF0002">
              <w:rPr>
                <w:rFonts w:ascii="Times New Roman" w:eastAsia="標楷體" w:hAnsi="標楷體" w:cs="Times New Roman" w:hint="eastAsia"/>
                <w:bCs/>
                <w:color w:val="000000"/>
              </w:rPr>
              <w:t>。</w:t>
            </w:r>
          </w:p>
          <w:p w:rsidR="004F2D98" w:rsidRPr="004F2D98" w:rsidRDefault="00BE51DB" w:rsidP="004F2D98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rPr>
                <w:rFonts w:ascii="Times New Roman" w:eastAsia="標楷體" w:hAnsi="標楷體" w:cs="Times New Roman"/>
                <w:bCs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含碘顯影劑造成之甲狀腺機能低下</w:t>
            </w:r>
            <w:r w:rsidR="00B55DE8">
              <w:rPr>
                <w:rFonts w:ascii="Times New Roman" w:eastAsia="標楷體" w:hAnsi="標楷體" w:cs="Times New Roman" w:hint="eastAsia"/>
                <w:bCs/>
                <w:color w:val="000000"/>
              </w:rPr>
              <w:t>與急性</w:t>
            </w:r>
            <w:r w:rsidR="00484F56">
              <w:rPr>
                <w:rFonts w:ascii="Times New Roman" w:eastAsia="標楷體" w:hAnsi="標楷體" w:cs="Times New Roman" w:hint="eastAsia"/>
                <w:bCs/>
                <w:color w:val="000000"/>
              </w:rPr>
              <w:t>身體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自我</w:t>
            </w:r>
            <w:r w:rsidR="00484F56">
              <w:rPr>
                <w:rFonts w:ascii="Times New Roman" w:eastAsia="標楷體" w:hAnsi="標楷體" w:cs="Times New Roman" w:hint="eastAsia"/>
                <w:bCs/>
                <w:color w:val="000000"/>
              </w:rPr>
              <w:t>調節機制</w:t>
            </w:r>
            <w:r w:rsidR="00484F56" w:rsidRPr="00484F56">
              <w:rPr>
                <w:rFonts w:ascii="Times New Roman" w:eastAsia="標楷體" w:hAnsi="標楷體" w:cs="Times New Roman" w:hint="eastAsia"/>
                <w:bCs/>
                <w:color w:val="000000"/>
              </w:rPr>
              <w:t>（</w:t>
            </w:r>
            <w:r w:rsidR="00484F56" w:rsidRPr="00484F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Wolff-</w:t>
            </w:r>
            <w:proofErr w:type="spellStart"/>
            <w:r w:rsidR="00484F56" w:rsidRPr="00484F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Chaikoff</w:t>
            </w:r>
            <w:proofErr w:type="spellEnd"/>
            <w:r w:rsidR="00484F56" w:rsidRPr="00484F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effect</w:t>
            </w:r>
            <w:r w:rsidR="00484F56" w:rsidRPr="00484F56">
              <w:rPr>
                <w:rFonts w:ascii="Times New Roman" w:eastAsia="標楷體" w:hAnsi="標楷體" w:cs="Times New Roman" w:hint="eastAsia"/>
                <w:bCs/>
                <w:color w:val="000000"/>
              </w:rPr>
              <w:t>）</w:t>
            </w:r>
            <w:r w:rsidR="00B55DE8">
              <w:rPr>
                <w:rFonts w:ascii="Times New Roman" w:eastAsia="標楷體" w:hAnsi="標楷體" w:cs="Times New Roman" w:hint="eastAsia"/>
                <w:bCs/>
                <w:color w:val="000000"/>
              </w:rPr>
              <w:t>有關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，</w:t>
            </w:r>
            <w:r w:rsidR="00B55DE8">
              <w:rPr>
                <w:rFonts w:ascii="Times New Roman" w:eastAsia="標楷體" w:hAnsi="標楷體" w:cs="Times New Roman" w:hint="eastAsia"/>
                <w:bCs/>
                <w:color w:val="000000"/>
              </w:rPr>
              <w:t>身體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為抵抗血漿內碘的快速上升</w:t>
            </w:r>
            <w:r w:rsidR="00B55DE8">
              <w:rPr>
                <w:rFonts w:ascii="Times New Roman" w:eastAsia="標楷體" w:hAnsi="標楷體" w:cs="Times New Roman" w:hint="eastAsia"/>
                <w:bCs/>
                <w:color w:val="000000"/>
              </w:rPr>
              <w:t>，可能會造成短暫或永久的甲狀腺機能低下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。此調節機制通常會發生在暴露</w:t>
            </w:r>
            <w:r w:rsidR="00484F56">
              <w:rPr>
                <w:rFonts w:ascii="Times New Roman" w:eastAsia="標楷體" w:hAnsi="標楷體" w:cs="Times New Roman" w:hint="eastAsia"/>
                <w:bCs/>
                <w:color w:val="000000"/>
              </w:rPr>
              <w:t>過量</w:t>
            </w:r>
            <w:proofErr w:type="gramStart"/>
            <w:r w:rsidR="00484F56">
              <w:rPr>
                <w:rFonts w:ascii="Times New Roman" w:eastAsia="標楷體" w:hAnsi="標楷體" w:cs="Times New Roman" w:hint="eastAsia"/>
                <w:bCs/>
                <w:color w:val="000000"/>
              </w:rPr>
              <w:t>的碘後</w:t>
            </w:r>
            <w:r w:rsidR="00F96E86">
              <w:rPr>
                <w:rFonts w:ascii="Times New Roman" w:eastAsia="標楷體" w:hAnsi="標楷體" w:cs="Times New Roman" w:hint="eastAsia"/>
                <w:bCs/>
                <w:color w:val="000000"/>
              </w:rPr>
              <w:t>24</w:t>
            </w:r>
            <w:r w:rsidR="00F96E86">
              <w:rPr>
                <w:rFonts w:ascii="Times New Roman" w:eastAsia="標楷體" w:hAnsi="標楷體" w:cs="Times New Roman" w:hint="eastAsia"/>
                <w:bCs/>
                <w:color w:val="000000"/>
              </w:rPr>
              <w:t>至</w:t>
            </w:r>
            <w:r w:rsidR="00484F56">
              <w:rPr>
                <w:rFonts w:ascii="Times New Roman" w:eastAsia="標楷體" w:hAnsi="標楷體" w:cs="Times New Roman" w:hint="eastAsia"/>
                <w:bCs/>
                <w:color w:val="000000"/>
              </w:rPr>
              <w:t>48</w:t>
            </w:r>
            <w:proofErr w:type="gramEnd"/>
            <w:r w:rsidR="00484F56">
              <w:rPr>
                <w:rFonts w:ascii="Times New Roman" w:eastAsia="標楷體" w:hAnsi="標楷體" w:cs="Times New Roman" w:hint="eastAsia"/>
                <w:bCs/>
                <w:color w:val="000000"/>
              </w:rPr>
              <w:t>小時內發生</w:t>
            </w:r>
            <w:r w:rsidR="0024719B">
              <w:rPr>
                <w:rFonts w:ascii="Times New Roman" w:eastAsia="標楷體" w:hAnsi="標楷體" w:cs="Times New Roman" w:hint="eastAsia"/>
                <w:bCs/>
                <w:color w:val="000000"/>
              </w:rPr>
              <w:t>。</w:t>
            </w:r>
          </w:p>
          <w:p w:rsidR="009914FA" w:rsidRPr="009914FA" w:rsidRDefault="00BE51DB" w:rsidP="004F2D98">
            <w:pPr>
              <w:pStyle w:val="Web"/>
              <w:numPr>
                <w:ilvl w:val="0"/>
                <w:numId w:val="43"/>
              </w:numPr>
              <w:spacing w:before="0"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嬰兒</w:t>
            </w:r>
            <w:r w:rsidR="009E0A6B">
              <w:rPr>
                <w:rFonts w:ascii="Times New Roman" w:eastAsia="標楷體" w:hAnsi="標楷體" w:cs="Times New Roman" w:hint="eastAsia"/>
                <w:bCs/>
                <w:color w:val="000000"/>
              </w:rPr>
              <w:t>倘患有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甲狀腺機能低下</w:t>
            </w:r>
            <w:r w:rsidR="009E0A6B">
              <w:rPr>
                <w:rFonts w:ascii="Times New Roman" w:eastAsia="標楷體" w:hAnsi="標楷體" w:cs="Times New Roman" w:hint="eastAsia"/>
                <w:bCs/>
                <w:color w:val="000000"/>
              </w:rPr>
              <w:t>恐會影響外在發育及心智發展，</w:t>
            </w:r>
            <w:r w:rsidR="00A76A7D">
              <w:rPr>
                <w:rFonts w:ascii="Times New Roman" w:eastAsia="標楷體" w:hAnsi="標楷體" w:cs="Times New Roman" w:hint="eastAsia"/>
                <w:bCs/>
                <w:color w:val="000000"/>
              </w:rPr>
              <w:t>此病症通常不會有顯著的症狀表現。</w:t>
            </w:r>
          </w:p>
        </w:tc>
      </w:tr>
      <w:tr w:rsidR="004F685A" w:rsidRPr="00136184" w:rsidTr="009E0A6B">
        <w:trPr>
          <w:trHeight w:val="7606"/>
          <w:jc w:val="center"/>
        </w:trPr>
        <w:tc>
          <w:tcPr>
            <w:tcW w:w="2413" w:type="dxa"/>
            <w:vAlign w:val="center"/>
          </w:tcPr>
          <w:p w:rsidR="004F685A" w:rsidRPr="002E1AD7" w:rsidRDefault="004F685A" w:rsidP="004F685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lastRenderedPageBreak/>
              <w:t>TFDA</w:t>
            </w:r>
          </w:p>
          <w:p w:rsidR="004F685A" w:rsidRPr="00B57AEE" w:rsidRDefault="004F685A" w:rsidP="004F685A">
            <w:pPr>
              <w:jc w:val="center"/>
              <w:rPr>
                <w:rFonts w:ascii="Times New Roman" w:eastAsia="標楷體" w:hAnsi="標楷體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4F685A" w:rsidRPr="002E1AD7" w:rsidRDefault="004F685A" w:rsidP="004F685A">
            <w:pPr>
              <w:pStyle w:val="a9"/>
              <w:numPr>
                <w:ilvl w:val="0"/>
                <w:numId w:val="1"/>
              </w:numPr>
              <w:spacing w:beforeLines="50" w:before="180"/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b/>
                <w:szCs w:val="24"/>
              </w:rPr>
              <w:t>食品藥物管理署說明：</w:t>
            </w:r>
          </w:p>
          <w:p w:rsidR="004F685A" w:rsidRPr="004F685A" w:rsidRDefault="004F685A" w:rsidP="004F685A">
            <w:pPr>
              <w:pStyle w:val="Web"/>
              <w:spacing w:before="0" w:beforeAutospacing="0" w:after="0" w:afterAutospacing="0" w:line="400" w:lineRule="exact"/>
              <w:ind w:left="346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4F685A">
              <w:rPr>
                <w:rFonts w:ascii="Times New Roman" w:eastAsia="標楷體" w:hAnsi="Times New Roman" w:cs="Times New Roman" w:hint="eastAsia"/>
                <w:color w:val="000000"/>
              </w:rPr>
              <w:t>本署將</w:t>
            </w:r>
            <w:proofErr w:type="gramEnd"/>
            <w:r w:rsidRPr="004F685A">
              <w:rPr>
                <w:rFonts w:ascii="Times New Roman" w:eastAsia="標楷體" w:hAnsi="Times New Roman" w:cs="Times New Roman" w:hint="eastAsia"/>
                <w:color w:val="000000"/>
              </w:rPr>
              <w:t>詳審是否將比照</w:t>
            </w:r>
            <w:r w:rsidRPr="004F685A">
              <w:rPr>
                <w:rFonts w:ascii="Times New Roman" w:eastAsia="標楷體" w:hAnsi="Times New Roman" w:cs="Times New Roman" w:hint="eastAsia"/>
                <w:bCs/>
                <w:color w:val="000000"/>
              </w:rPr>
              <w:t>加拿大衛生部</w:t>
            </w:r>
            <w:r w:rsidRPr="004F685A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Health Canada</w:t>
            </w:r>
            <w:r w:rsidRPr="004F685A">
              <w:rPr>
                <w:rFonts w:ascii="Times New Roman" w:eastAsia="標楷體" w:hAnsi="Times New Roman" w:cs="Times New Roman" w:hint="eastAsia"/>
                <w:color w:val="000000"/>
              </w:rPr>
              <w:t>）修訂我國中文仿單內容。</w:t>
            </w:r>
          </w:p>
          <w:p w:rsidR="004F685A" w:rsidRPr="00A76A7D" w:rsidRDefault="004F685A" w:rsidP="004F685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74E4C">
              <w:rPr>
                <w:rFonts w:ascii="Times New Roman" w:eastAsia="標楷體" w:hAnsi="標楷體" w:cs="Times New Roman" w:hint="eastAsia"/>
                <w:b/>
                <w:bCs/>
                <w:color w:val="000000"/>
                <w:u w:val="single"/>
              </w:rPr>
              <w:t>醫療人員</w:t>
            </w:r>
            <w:r w:rsidRPr="00E74E4C">
              <w:rPr>
                <w:rFonts w:ascii="Times New Roman" w:eastAsia="標楷體" w:hAnsi="標楷體" w:cs="Times New Roman" w:hint="eastAsia"/>
                <w:b/>
                <w:color w:val="000000"/>
              </w:rPr>
              <w:t>應注意事項：</w:t>
            </w:r>
          </w:p>
          <w:p w:rsidR="00B55DE8" w:rsidRPr="009E0A6B" w:rsidRDefault="00B55DE8" w:rsidP="00B55DE8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spacing w:before="0" w:beforeAutospacing="0" w:after="0" w:afterAutospacing="0" w:line="400" w:lineRule="exact"/>
              <w:ind w:left="601" w:hanging="283"/>
              <w:rPr>
                <w:rFonts w:ascii="Times New Roman" w:eastAsia="標楷體" w:hAnsi="Times New Roman" w:cs="Times New Roman"/>
                <w:color w:val="000000"/>
              </w:rPr>
            </w:pPr>
            <w:r w:rsidRPr="009E0A6B">
              <w:rPr>
                <w:rFonts w:ascii="Times New Roman" w:eastAsia="標楷體" w:hAnsi="標楷體" w:cs="Times New Roman" w:hint="eastAsia"/>
              </w:rPr>
              <w:t>處方</w:t>
            </w:r>
            <w:r w:rsidRPr="009E0A6B">
              <w:rPr>
                <w:rFonts w:ascii="Times New Roman" w:eastAsia="標楷體" w:hAnsi="標楷體" w:cs="Times New Roman"/>
              </w:rPr>
              <w:t>該</w:t>
            </w:r>
            <w:r>
              <w:rPr>
                <w:rFonts w:ascii="Times New Roman" w:eastAsia="標楷體" w:hAnsi="標楷體" w:cs="Times New Roman" w:hint="eastAsia"/>
              </w:rPr>
              <w:t>類</w:t>
            </w:r>
            <w:r w:rsidRPr="009E0A6B">
              <w:rPr>
                <w:rFonts w:ascii="Times New Roman" w:eastAsia="標楷體" w:hAnsi="標楷體" w:cs="Times New Roman"/>
              </w:rPr>
              <w:t>藥品</w:t>
            </w:r>
            <w:r w:rsidRPr="009E0A6B">
              <w:rPr>
                <w:rFonts w:ascii="Times New Roman" w:eastAsia="標楷體" w:hAnsi="標楷體" w:cs="Times New Roman" w:hint="eastAsia"/>
              </w:rPr>
              <w:t>前，應</w:t>
            </w:r>
            <w:r w:rsidRPr="009E0A6B">
              <w:rPr>
                <w:rFonts w:ascii="Times New Roman" w:eastAsia="標楷體" w:hAnsi="標楷體" w:cs="Times New Roman"/>
              </w:rPr>
              <w:t>謹慎評估病人</w:t>
            </w:r>
            <w:r>
              <w:rPr>
                <w:rFonts w:ascii="Times New Roman" w:eastAsia="標楷體" w:hAnsi="標楷體" w:cs="Times New Roman" w:hint="eastAsia"/>
              </w:rPr>
              <w:t>使用該類藥品之</w:t>
            </w:r>
            <w:r w:rsidRPr="009E0A6B">
              <w:rPr>
                <w:rFonts w:ascii="Times New Roman" w:eastAsia="標楷體" w:hAnsi="標楷體" w:cs="Times New Roman"/>
              </w:rPr>
              <w:t>臨床效益與風險</w:t>
            </w:r>
            <w:r w:rsidRPr="009E0A6B">
              <w:rPr>
                <w:rFonts w:ascii="Times New Roman" w:eastAsia="標楷體" w:hAnsi="標楷體" w:cs="Times New Roman" w:hint="eastAsia"/>
              </w:rPr>
              <w:t>。</w:t>
            </w:r>
          </w:p>
          <w:p w:rsidR="009E0A6B" w:rsidRDefault="00B55DE8" w:rsidP="009E0A6B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spacing w:before="0" w:beforeAutospacing="0" w:after="0" w:afterAutospacing="0" w:line="400" w:lineRule="exact"/>
              <w:ind w:left="601" w:hanging="283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使用該類藥品於嬰兒，應</w:t>
            </w:r>
            <w:r w:rsidR="004F685A">
              <w:rPr>
                <w:rFonts w:ascii="Times New Roman" w:eastAsia="標楷體" w:hAnsi="Times New Roman" w:cs="Times New Roman" w:hint="eastAsia"/>
                <w:color w:val="000000"/>
              </w:rPr>
              <w:t>加強評估及監測嬰兒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="004F685A">
              <w:rPr>
                <w:rFonts w:ascii="Times New Roman" w:eastAsia="標楷體" w:hAnsi="Times New Roman" w:cs="Times New Roman" w:hint="eastAsia"/>
                <w:color w:val="000000"/>
              </w:rPr>
              <w:t>甲狀腺機能。若發現異常，應持續監測直到恢復正常為止。</w:t>
            </w:r>
          </w:p>
          <w:p w:rsidR="004F685A" w:rsidRDefault="004F685A" w:rsidP="004F685A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FA7939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FA7939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494350">
              <w:rPr>
                <w:rFonts w:ascii="Times New Roman" w:eastAsia="標楷體" w:hAnsi="Times New Roman" w:cs="Times New Roman"/>
              </w:rPr>
              <w:t>：</w:t>
            </w:r>
          </w:p>
          <w:p w:rsidR="009E0A6B" w:rsidRDefault="004F685A" w:rsidP="009E0A6B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00" w:lineRule="exact"/>
              <w:ind w:left="601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就診時，病人或其照顧者應主動告知身體不適</w:t>
            </w:r>
            <w:r w:rsidRPr="00F92736">
              <w:rPr>
                <w:rFonts w:ascii="Times New Roman" w:eastAsia="標楷體" w:hAnsi="Times New Roman" w:cs="Times New Roman" w:hint="eastAsia"/>
              </w:rPr>
              <w:t>情形</w:t>
            </w:r>
            <w:r>
              <w:rPr>
                <w:rFonts w:ascii="Times New Roman" w:eastAsia="標楷體" w:hAnsi="Times New Roman" w:cs="Times New Roman" w:hint="eastAsia"/>
              </w:rPr>
              <w:t>、相關病史、過敏史及目前服用之藥品等</w:t>
            </w:r>
            <w:r w:rsidRPr="00F92736">
              <w:rPr>
                <w:rFonts w:ascii="Times New Roman" w:eastAsia="標楷體" w:hAnsi="Times New Roman" w:cs="Times New Roman" w:hint="eastAsia"/>
              </w:rPr>
              <w:t>，以利醫療人員評估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F685A" w:rsidRPr="009E0A6B" w:rsidRDefault="004F685A" w:rsidP="009914FA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00" w:lineRule="exact"/>
              <w:ind w:left="601" w:hanging="283"/>
              <w:jc w:val="both"/>
              <w:rPr>
                <w:rFonts w:ascii="Times New Roman" w:eastAsia="標楷體" w:hAnsi="Times New Roman" w:cs="Times New Roman"/>
              </w:rPr>
            </w:pPr>
            <w:r w:rsidRPr="009E0A6B">
              <w:rPr>
                <w:rFonts w:ascii="Times New Roman" w:eastAsia="標楷體" w:hAnsi="Times New Roman" w:cs="Times New Roman"/>
              </w:rPr>
              <w:t>用藥</w:t>
            </w:r>
            <w:r w:rsidRPr="009E0A6B">
              <w:rPr>
                <w:rFonts w:ascii="Times New Roman" w:eastAsia="標楷體" w:hAnsi="Times New Roman" w:cs="Times New Roman" w:hint="eastAsia"/>
              </w:rPr>
              <w:t>如有任何疑問，應諮詢專業醫療人員，</w:t>
            </w:r>
            <w:r w:rsidRPr="009E0A6B">
              <w:rPr>
                <w:rFonts w:ascii="Times New Roman" w:eastAsia="標楷體" w:hAnsi="Times New Roman" w:cs="Times New Roman"/>
              </w:rPr>
              <w:t>倘若於</w:t>
            </w:r>
            <w:r w:rsidRPr="009E0A6B">
              <w:rPr>
                <w:rFonts w:ascii="Times New Roman" w:eastAsia="標楷體" w:hAnsi="Times New Roman" w:cs="Times New Roman" w:hint="eastAsia"/>
              </w:rPr>
              <w:t>服藥後出現</w:t>
            </w:r>
            <w:r w:rsidRPr="009E0A6B">
              <w:rPr>
                <w:rFonts w:ascii="Times New Roman" w:eastAsia="標楷體" w:hAnsi="Times New Roman" w:cs="Times New Roman"/>
              </w:rPr>
              <w:t>不適</w:t>
            </w:r>
            <w:r w:rsidRPr="009E0A6B">
              <w:rPr>
                <w:rFonts w:ascii="Times New Roman" w:eastAsia="標楷體" w:hAnsi="Times New Roman" w:cs="Times New Roman" w:hint="eastAsia"/>
              </w:rPr>
              <w:t>症狀</w:t>
            </w:r>
            <w:r w:rsidRPr="009E0A6B">
              <w:rPr>
                <w:rFonts w:ascii="Times New Roman" w:eastAsia="標楷體" w:hAnsi="Times New Roman" w:cs="Times New Roman"/>
              </w:rPr>
              <w:t>，應立即就醫。</w:t>
            </w:r>
          </w:p>
          <w:p w:rsidR="004F685A" w:rsidRPr="009E0A6B" w:rsidRDefault="004F685A" w:rsidP="009E0A6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醫療人員或病人</w:t>
            </w:r>
            <w:r w:rsidRPr="00963793">
              <w:rPr>
                <w:rFonts w:ascii="Times New Roman" w:eastAsia="標楷體" w:hAnsi="標楷體" w:cs="Times New Roman" w:hint="eastAsia"/>
              </w:rPr>
              <w:t>懷疑因為使用（服用）藥品導致不良反應發生時，請立</w:t>
            </w:r>
            <w:r>
              <w:rPr>
                <w:rFonts w:ascii="Times New Roman" w:eastAsia="標楷體" w:hAnsi="標楷體" w:cs="Times New Roman" w:hint="eastAsia"/>
              </w:rPr>
              <w:t>即通報給衛生</w:t>
            </w:r>
            <w:proofErr w:type="gramStart"/>
            <w:r>
              <w:rPr>
                <w:rFonts w:ascii="Times New Roman" w:eastAsia="標楷體" w:hAnsi="標楷體" w:cs="Times New Roman" w:hint="eastAsia"/>
              </w:rPr>
              <w:t>福利部</w:t>
            </w:r>
            <w:r w:rsidRPr="00963793">
              <w:rPr>
                <w:rFonts w:ascii="Times New Roman" w:eastAsia="標楷體" w:hAnsi="標楷體" w:cs="Times New Roman" w:hint="eastAsia"/>
              </w:rPr>
              <w:t>所建置</w:t>
            </w:r>
            <w:proofErr w:type="gramEnd"/>
            <w:r w:rsidRPr="00963793">
              <w:rPr>
                <w:rFonts w:ascii="Times New Roman" w:eastAsia="標楷體" w:hAnsi="標楷體" w:cs="Times New Roman" w:hint="eastAsia"/>
              </w:rPr>
              <w:t>之全國藥物不良反應通報中心</w:t>
            </w:r>
            <w:r>
              <w:rPr>
                <w:rFonts w:ascii="Times New Roman" w:eastAsia="標楷體" w:hAnsi="標楷體" w:cs="Times New Roman" w:hint="eastAsia"/>
              </w:rPr>
              <w:t>，</w:t>
            </w:r>
            <w:r w:rsidRPr="00963793">
              <w:rPr>
                <w:rFonts w:ascii="Times New Roman" w:eastAsia="標楷體" w:hAnsi="標楷體" w:cs="Times New Roman" w:hint="eastAsia"/>
              </w:rPr>
              <w:t>並副知所屬廠商，藥物不良反應通報專線</w:t>
            </w:r>
            <w:r w:rsidRPr="00963793">
              <w:rPr>
                <w:rFonts w:ascii="Times New Roman" w:eastAsia="標楷體" w:cs="Times New Roman"/>
              </w:rPr>
              <w:t>02-2396-0100</w:t>
            </w:r>
            <w:r w:rsidRPr="00963793">
              <w:rPr>
                <w:rFonts w:ascii="Times New Roman" w:eastAsia="標楷體" w:hAnsi="標楷體" w:cs="Times New Roman" w:hint="eastAsia"/>
              </w:rPr>
              <w:t>，網站：</w:t>
            </w:r>
            <w:r>
              <w:fldChar w:fldCharType="begin"/>
            </w:r>
            <w:r>
              <w:instrText>HYPERLINK "https://adr.fda.gov.tw"</w:instrText>
            </w:r>
            <w:r>
              <w:fldChar w:fldCharType="separate"/>
            </w:r>
            <w:r w:rsidRPr="00614CC1">
              <w:rPr>
                <w:rStyle w:val="ab"/>
                <w:rFonts w:ascii="Times New Roman" w:eastAsia="標楷體"/>
              </w:rPr>
              <w:t>http</w:t>
            </w:r>
            <w:r w:rsidRPr="00614CC1">
              <w:rPr>
                <w:rStyle w:val="ab"/>
                <w:rFonts w:ascii="Times New Roman" w:eastAsia="標楷體" w:hint="eastAsia"/>
              </w:rPr>
              <w:t>s</w:t>
            </w:r>
            <w:r w:rsidRPr="00614CC1">
              <w:rPr>
                <w:rStyle w:val="ab"/>
                <w:rFonts w:ascii="Times New Roman" w:eastAsia="標楷體"/>
              </w:rPr>
              <w:t>://adr.fda.gov.tw</w:t>
            </w:r>
            <w:r>
              <w:fldChar w:fldCharType="end"/>
            </w:r>
            <w:r>
              <w:rPr>
                <w:rFonts w:ascii="Times New Roman" w:eastAsia="標楷體" w:hAnsi="標楷體" w:cs="Times New Roman" w:hint="eastAsia"/>
              </w:rPr>
              <w:t>；衛生福利部食品藥物管理署獲知藥品安全訊息時，</w:t>
            </w:r>
            <w:proofErr w:type="gramStart"/>
            <w:r>
              <w:rPr>
                <w:rFonts w:ascii="Times New Roman" w:eastAsia="標楷體" w:hAnsi="標楷體" w:cs="Times New Roman" w:hint="eastAsia"/>
              </w:rPr>
              <w:t>均會蒐集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彙整相關資料進行評估，並對於新增之藥品風險採取對應之風險管控措施</w:t>
            </w:r>
            <w:r>
              <w:rPr>
                <w:rFonts w:ascii="Times New Roman" w:eastAsia="標楷體" w:cs="Times New Roman" w:hint="eastAsia"/>
              </w:rPr>
              <w:t>。</w:t>
            </w:r>
          </w:p>
        </w:tc>
      </w:tr>
    </w:tbl>
    <w:p w:rsidR="00211E09" w:rsidRPr="009E0A6B" w:rsidRDefault="00211E09"/>
    <w:p w:rsidR="004F2D98" w:rsidRDefault="004F2D98"/>
    <w:p w:rsidR="004F2D98" w:rsidRDefault="004F2D98"/>
    <w:p w:rsidR="004F2D98" w:rsidRDefault="004F2D98"/>
    <w:p w:rsidR="009E0A6B" w:rsidRDefault="009E0A6B"/>
    <w:p w:rsidR="00B55DE8" w:rsidRDefault="00B55DE8">
      <w:pPr>
        <w:widowControl/>
      </w:pPr>
      <w:r>
        <w:br w:type="page"/>
      </w:r>
    </w:p>
    <w:p w:rsidR="009E0A6B" w:rsidRPr="00A87667" w:rsidRDefault="009E0A6B"/>
    <w:p w:rsidR="004F2D98" w:rsidRPr="004E270F" w:rsidRDefault="004E270F" w:rsidP="004E270F">
      <w:pPr>
        <w:jc w:val="center"/>
        <w:rPr>
          <w:rFonts w:ascii="Times New Roman" w:eastAsia="標楷體" w:hAnsi="Times New Roman"/>
          <w:b/>
          <w:bCs/>
          <w:kern w:val="36"/>
          <w:sz w:val="36"/>
          <w:szCs w:val="36"/>
          <w:lang w:bidi="hi-IN"/>
        </w:rPr>
      </w:pPr>
      <w:r>
        <w:rPr>
          <w:rFonts w:ascii="Times New Roman" w:eastAsia="標楷體" w:hAnsi="Times New Roman" w:hint="eastAsia"/>
          <w:b/>
          <w:bCs/>
          <w:kern w:val="36"/>
          <w:sz w:val="36"/>
          <w:szCs w:val="36"/>
          <w:lang w:bidi="hi-IN"/>
        </w:rPr>
        <w:t>附件</w:t>
      </w:r>
      <w:r>
        <w:rPr>
          <w:rFonts w:ascii="Times New Roman" w:eastAsia="標楷體" w:hAnsi="Times New Roman" w:hint="eastAsia"/>
          <w:b/>
          <w:bCs/>
          <w:kern w:val="36"/>
          <w:sz w:val="36"/>
          <w:szCs w:val="36"/>
          <w:lang w:bidi="hi-IN"/>
        </w:rPr>
        <w:t xml:space="preserve"> </w:t>
      </w:r>
      <w:r w:rsidRPr="004E270F">
        <w:rPr>
          <w:rFonts w:ascii="Times New Roman" w:eastAsia="標楷體" w:hAnsi="Times New Roman" w:hint="eastAsia"/>
          <w:b/>
          <w:bCs/>
          <w:kern w:val="36"/>
          <w:sz w:val="36"/>
          <w:szCs w:val="36"/>
          <w:lang w:bidi="hi-IN"/>
        </w:rPr>
        <w:t>含碘顯影劑成分藥品之適應症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4E270F" w:rsidTr="00C2283A">
        <w:tc>
          <w:tcPr>
            <w:tcW w:w="1809" w:type="dxa"/>
          </w:tcPr>
          <w:p w:rsidR="004E270F" w:rsidRPr="004E270F" w:rsidRDefault="004E270F" w:rsidP="00C2283A">
            <w:pPr>
              <w:jc w:val="center"/>
              <w:rPr>
                <w:rFonts w:ascii="標楷體" w:eastAsia="標楷體" w:hAnsi="標楷體"/>
              </w:rPr>
            </w:pPr>
            <w:r w:rsidRPr="004E270F">
              <w:rPr>
                <w:rFonts w:ascii="標楷體" w:eastAsia="標楷體" w:hAnsi="標楷體" w:hint="eastAsia"/>
              </w:rPr>
              <w:t>成分</w:t>
            </w:r>
          </w:p>
        </w:tc>
        <w:tc>
          <w:tcPr>
            <w:tcW w:w="6553" w:type="dxa"/>
          </w:tcPr>
          <w:p w:rsidR="004E270F" w:rsidRPr="004E270F" w:rsidRDefault="004E270F" w:rsidP="00C2283A">
            <w:pPr>
              <w:jc w:val="center"/>
              <w:rPr>
                <w:rFonts w:ascii="標楷體" w:eastAsia="標楷體" w:hAnsi="標楷體"/>
              </w:rPr>
            </w:pPr>
            <w:r w:rsidRPr="004E270F">
              <w:rPr>
                <w:rFonts w:ascii="標楷體" w:eastAsia="標楷體" w:hAnsi="標楷體" w:hint="eastAsia"/>
              </w:rPr>
              <w:t>適應症</w:t>
            </w:r>
          </w:p>
        </w:tc>
      </w:tr>
      <w:tr w:rsidR="004E270F" w:rsidRPr="00D83B07" w:rsidTr="00C2283A">
        <w:tc>
          <w:tcPr>
            <w:tcW w:w="1809" w:type="dxa"/>
          </w:tcPr>
          <w:p w:rsidR="004E270F" w:rsidRDefault="00D761AC"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diatriz</w:t>
            </w:r>
            <w:r w:rsidR="004E270F">
              <w:rPr>
                <w:rFonts w:ascii="Times New Roman" w:eastAsia="標楷體" w:hAnsi="Times New Roman" w:hint="eastAsia"/>
                <w:szCs w:val="24"/>
              </w:rPr>
              <w:t>oate</w:t>
            </w:r>
            <w:proofErr w:type="spellEnd"/>
          </w:p>
        </w:tc>
        <w:tc>
          <w:tcPr>
            <w:tcW w:w="6553" w:type="dxa"/>
          </w:tcPr>
          <w:p w:rsidR="00D83B07" w:rsidRPr="00D83B07" w:rsidRDefault="00D83B07" w:rsidP="00D83B07">
            <w:pPr>
              <w:rPr>
                <w:rFonts w:ascii="Times New Roman" w:eastAsia="標楷體" w:hAnsi="Times New Roman"/>
                <w:szCs w:val="24"/>
              </w:rPr>
            </w:pPr>
            <w:r w:rsidRPr="00D83B07">
              <w:rPr>
                <w:rFonts w:ascii="Times New Roman" w:eastAsia="標楷體" w:hAnsi="標楷體"/>
                <w:szCs w:val="24"/>
              </w:rPr>
              <w:t>注射劑：</w:t>
            </w:r>
            <w:r w:rsidR="00D761AC">
              <w:rPr>
                <w:rFonts w:ascii="Times New Roman" w:eastAsia="標楷體" w:hAnsi="標楷體"/>
                <w:szCs w:val="24"/>
              </w:rPr>
              <w:t>尿道、血管</w:t>
            </w:r>
            <w:r w:rsidR="00D761AC">
              <w:rPr>
                <w:rFonts w:ascii="Times New Roman" w:eastAsia="標楷體" w:hAnsi="標楷體" w:hint="eastAsia"/>
                <w:szCs w:val="24"/>
              </w:rPr>
              <w:t>X</w:t>
            </w:r>
            <w:proofErr w:type="gramStart"/>
            <w:r w:rsidRPr="00D83B07">
              <w:rPr>
                <w:rFonts w:ascii="Times New Roman" w:eastAsia="標楷體" w:hAnsi="標楷體"/>
                <w:szCs w:val="24"/>
              </w:rPr>
              <w:t>光造影劑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4E270F" w:rsidRPr="00D83B07" w:rsidRDefault="00D83B07">
            <w:pPr>
              <w:rPr>
                <w:rFonts w:ascii="Times New Roman" w:eastAsia="標楷體" w:hAnsi="Times New Roman"/>
                <w:szCs w:val="24"/>
              </w:rPr>
            </w:pPr>
            <w:r w:rsidRPr="00D83B07">
              <w:rPr>
                <w:rFonts w:ascii="Times New Roman" w:eastAsia="標楷體" w:hAnsi="標楷體"/>
                <w:szCs w:val="24"/>
              </w:rPr>
              <w:t>液劑：胃腸道放射檢驗</w:t>
            </w:r>
            <w:proofErr w:type="gramStart"/>
            <w:r w:rsidRPr="00D83B07">
              <w:rPr>
                <w:rFonts w:ascii="Times New Roman" w:eastAsia="標楷體" w:hAnsi="標楷體"/>
                <w:szCs w:val="24"/>
              </w:rPr>
              <w:t>用造影劑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  <w:tr w:rsidR="004E270F" w:rsidRPr="00D83B07" w:rsidTr="00C2283A">
        <w:tc>
          <w:tcPr>
            <w:tcW w:w="1809" w:type="dxa"/>
          </w:tcPr>
          <w:p w:rsidR="004E270F" w:rsidRDefault="004E270F"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iobitridol</w:t>
            </w:r>
            <w:proofErr w:type="spellEnd"/>
          </w:p>
        </w:tc>
        <w:tc>
          <w:tcPr>
            <w:tcW w:w="6553" w:type="dxa"/>
          </w:tcPr>
          <w:p w:rsidR="004E270F" w:rsidRPr="00D83B07" w:rsidRDefault="00D83B07">
            <w:pPr>
              <w:rPr>
                <w:rFonts w:ascii="Times New Roman" w:eastAsia="標楷體" w:hAnsi="Times New Roman"/>
                <w:szCs w:val="24"/>
              </w:rPr>
            </w:pPr>
            <w:r w:rsidRPr="00D83B07">
              <w:rPr>
                <w:rFonts w:ascii="Times New Roman" w:eastAsia="標楷體" w:hAnsi="標楷體"/>
                <w:szCs w:val="24"/>
              </w:rPr>
              <w:t>用於成人及兒童之：</w:t>
            </w:r>
            <w:proofErr w:type="gramStart"/>
            <w:r>
              <w:rPr>
                <w:rFonts w:ascii="Times New Roman" w:eastAsia="標楷體" w:hAnsi="標楷體"/>
                <w:szCs w:val="24"/>
              </w:rPr>
              <w:t>靜脈內尿路</w:t>
            </w:r>
            <w:proofErr w:type="gramEnd"/>
            <w:r>
              <w:rPr>
                <w:rFonts w:ascii="Times New Roman" w:eastAsia="標楷體" w:hAnsi="標楷體"/>
                <w:szCs w:val="24"/>
              </w:rPr>
              <w:t>攝影</w:t>
            </w:r>
            <w:r>
              <w:rPr>
                <w:rFonts w:ascii="Times New Roman" w:eastAsia="標楷體" w:hAnsi="標楷體" w:hint="eastAsia"/>
                <w:szCs w:val="24"/>
              </w:rPr>
              <w:t>、</w:t>
            </w:r>
            <w:proofErr w:type="gramStart"/>
            <w:r w:rsidRPr="00D83B07">
              <w:rPr>
                <w:rFonts w:ascii="Times New Roman" w:eastAsia="標楷體" w:hAnsi="標楷體"/>
                <w:szCs w:val="24"/>
              </w:rPr>
              <w:t>腦部及全身</w:t>
            </w:r>
            <w:proofErr w:type="gramEnd"/>
            <w:r w:rsidRPr="00D83B07">
              <w:rPr>
                <w:rFonts w:ascii="Times New Roman" w:eastAsia="標楷體" w:hAnsi="標楷體"/>
                <w:szCs w:val="24"/>
              </w:rPr>
              <w:t>電腦斷層掃描</w:t>
            </w:r>
            <w:r>
              <w:rPr>
                <w:rFonts w:ascii="Times New Roman" w:eastAsia="標楷體" w:hAnsi="標楷體" w:hint="eastAsia"/>
                <w:szCs w:val="24"/>
              </w:rPr>
              <w:t>、</w:t>
            </w:r>
            <w:r w:rsidRPr="00D83B07">
              <w:rPr>
                <w:rFonts w:ascii="Times New Roman" w:eastAsia="標楷體" w:hAnsi="標楷體"/>
                <w:szCs w:val="24"/>
              </w:rPr>
              <w:t>靜脈內數位消滅血管攝影</w:t>
            </w:r>
            <w:r>
              <w:rPr>
                <w:rFonts w:ascii="Times New Roman" w:eastAsia="標楷體" w:hAnsi="標楷體" w:hint="eastAsia"/>
                <w:szCs w:val="24"/>
              </w:rPr>
              <w:t>、</w:t>
            </w:r>
            <w:r w:rsidRPr="00D83B07">
              <w:rPr>
                <w:rFonts w:ascii="Times New Roman" w:eastAsia="標楷體" w:hAnsi="標楷體"/>
                <w:szCs w:val="24"/>
              </w:rPr>
              <w:t>動脈攝影</w:t>
            </w:r>
            <w:r>
              <w:rPr>
                <w:rFonts w:ascii="Times New Roman" w:eastAsia="標楷體" w:hAnsi="標楷體" w:hint="eastAsia"/>
                <w:szCs w:val="24"/>
              </w:rPr>
              <w:t>、</w:t>
            </w:r>
            <w:r w:rsidRPr="00D83B07">
              <w:rPr>
                <w:rFonts w:ascii="Times New Roman" w:eastAsia="標楷體" w:hAnsi="標楷體"/>
                <w:szCs w:val="24"/>
              </w:rPr>
              <w:t>心血管攝影檢查。</w:t>
            </w:r>
          </w:p>
        </w:tc>
      </w:tr>
      <w:tr w:rsidR="004E270F" w:rsidRPr="00D83B07" w:rsidTr="00C2283A">
        <w:tc>
          <w:tcPr>
            <w:tcW w:w="1809" w:type="dxa"/>
          </w:tcPr>
          <w:p w:rsidR="004E270F" w:rsidRDefault="004E270F"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iodixanol</w:t>
            </w:r>
            <w:proofErr w:type="spellEnd"/>
          </w:p>
        </w:tc>
        <w:tc>
          <w:tcPr>
            <w:tcW w:w="6553" w:type="dxa"/>
          </w:tcPr>
          <w:p w:rsidR="004E270F" w:rsidRPr="00D83B07" w:rsidRDefault="00D83B07">
            <w:pPr>
              <w:rPr>
                <w:rFonts w:ascii="Times New Roman" w:eastAsia="標楷體" w:hAnsi="Times New Roman"/>
                <w:szCs w:val="24"/>
              </w:rPr>
            </w:pPr>
            <w:r w:rsidRPr="00D83B07">
              <w:rPr>
                <w:rFonts w:ascii="Times New Roman" w:eastAsia="標楷體" w:hAnsi="Times New Roman"/>
                <w:szCs w:val="24"/>
              </w:rPr>
              <w:t>X</w:t>
            </w:r>
            <w:r w:rsidRPr="00D83B07">
              <w:rPr>
                <w:rFonts w:ascii="Times New Roman" w:eastAsia="標楷體" w:hAnsi="標楷體"/>
                <w:szCs w:val="24"/>
              </w:rPr>
              <w:t>光對比劑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83B07">
              <w:rPr>
                <w:rFonts w:ascii="Times New Roman" w:eastAsia="標楷體" w:hAnsi="標楷體"/>
                <w:szCs w:val="24"/>
              </w:rPr>
              <w:t>用於心臟血管、腦血管、周邊動脈造影、腹腔動脈造影、</w:t>
            </w:r>
            <w:proofErr w:type="gramStart"/>
            <w:r w:rsidRPr="00D83B07">
              <w:rPr>
                <w:rFonts w:ascii="Times New Roman" w:eastAsia="標楷體" w:hAnsi="標楷體"/>
                <w:szCs w:val="24"/>
              </w:rPr>
              <w:t>泌尿道造影</w:t>
            </w:r>
            <w:proofErr w:type="gramEnd"/>
            <w:r w:rsidRPr="00D83B07">
              <w:rPr>
                <w:rFonts w:ascii="Times New Roman" w:eastAsia="標楷體" w:hAnsi="標楷體"/>
                <w:szCs w:val="24"/>
              </w:rPr>
              <w:t>、靜脈造影、電腦斷層影像加強。腰椎、胸椎及頸椎之脊髓造影。</w:t>
            </w:r>
          </w:p>
        </w:tc>
      </w:tr>
      <w:tr w:rsidR="004E270F" w:rsidRPr="00D83B07" w:rsidTr="00C2283A">
        <w:tc>
          <w:tcPr>
            <w:tcW w:w="1809" w:type="dxa"/>
          </w:tcPr>
          <w:p w:rsidR="004E270F" w:rsidRDefault="004E270F"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iohexol</w:t>
            </w:r>
            <w:proofErr w:type="spellEnd"/>
          </w:p>
        </w:tc>
        <w:tc>
          <w:tcPr>
            <w:tcW w:w="6553" w:type="dxa"/>
          </w:tcPr>
          <w:p w:rsidR="004E270F" w:rsidRPr="00D83B07" w:rsidRDefault="00D83B07">
            <w:pPr>
              <w:rPr>
                <w:rFonts w:ascii="Times New Roman" w:eastAsia="標楷體" w:hAnsi="Times New Roman"/>
                <w:szCs w:val="24"/>
              </w:rPr>
            </w:pPr>
            <w:r w:rsidRPr="00D83B07">
              <w:rPr>
                <w:rFonts w:ascii="Times New Roman" w:eastAsia="標楷體" w:hAnsi="標楷體"/>
                <w:szCs w:val="24"/>
              </w:rPr>
              <w:t>脊髓造影、血管造影、電腦斷層掃描增強造影、</w:t>
            </w:r>
            <w:proofErr w:type="gramStart"/>
            <w:r w:rsidRPr="00D83B07">
              <w:rPr>
                <w:rFonts w:ascii="Times New Roman" w:eastAsia="標楷體" w:hAnsi="標楷體"/>
                <w:szCs w:val="24"/>
              </w:rPr>
              <w:t>泌尿道造影</w:t>
            </w:r>
            <w:proofErr w:type="gramEnd"/>
            <w:r w:rsidRPr="00D83B07">
              <w:rPr>
                <w:rFonts w:ascii="Times New Roman" w:eastAsia="標楷體" w:hAnsi="標楷體"/>
                <w:szCs w:val="24"/>
              </w:rPr>
              <w:t>。</w:t>
            </w:r>
          </w:p>
        </w:tc>
      </w:tr>
      <w:tr w:rsidR="004E270F" w:rsidRPr="00D83B07" w:rsidTr="00C2283A">
        <w:tc>
          <w:tcPr>
            <w:tcW w:w="1809" w:type="dxa"/>
          </w:tcPr>
          <w:p w:rsidR="004E270F" w:rsidRDefault="004E270F"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iopamidol</w:t>
            </w:r>
            <w:proofErr w:type="spellEnd"/>
          </w:p>
        </w:tc>
        <w:tc>
          <w:tcPr>
            <w:tcW w:w="6553" w:type="dxa"/>
          </w:tcPr>
          <w:p w:rsidR="004E270F" w:rsidRPr="00D83B07" w:rsidRDefault="00D83B07">
            <w:pPr>
              <w:rPr>
                <w:rFonts w:ascii="Times New Roman" w:eastAsia="標楷體" w:hAnsi="Times New Roman"/>
                <w:szCs w:val="24"/>
              </w:rPr>
            </w:pPr>
            <w:r w:rsidRPr="00D83B07">
              <w:rPr>
                <w:rFonts w:ascii="Times New Roman" w:eastAsia="標楷體" w:hAnsi="標楷體"/>
                <w:szCs w:val="24"/>
              </w:rPr>
              <w:t>神經造影術、血管造影術、</w:t>
            </w:r>
            <w:proofErr w:type="gramStart"/>
            <w:r w:rsidRPr="00D83B07">
              <w:rPr>
                <w:rFonts w:ascii="Times New Roman" w:eastAsia="標楷體" w:hAnsi="標楷體"/>
                <w:szCs w:val="24"/>
              </w:rPr>
              <w:t>尿路造影</w:t>
            </w:r>
            <w:proofErr w:type="gramEnd"/>
            <w:r w:rsidRPr="00D83B07">
              <w:rPr>
                <w:rFonts w:ascii="Times New Roman" w:eastAsia="標楷體" w:hAnsi="標楷體"/>
                <w:szCs w:val="24"/>
              </w:rPr>
              <w:t>術</w:t>
            </w:r>
            <w:r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  <w:tr w:rsidR="004E270F" w:rsidRPr="00D83B07" w:rsidTr="00C2283A">
        <w:tc>
          <w:tcPr>
            <w:tcW w:w="1809" w:type="dxa"/>
          </w:tcPr>
          <w:p w:rsidR="004E270F" w:rsidRDefault="004E270F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iopromide</w:t>
            </w:r>
            <w:proofErr w:type="spellEnd"/>
          </w:p>
        </w:tc>
        <w:tc>
          <w:tcPr>
            <w:tcW w:w="6553" w:type="dxa"/>
          </w:tcPr>
          <w:p w:rsidR="004E270F" w:rsidRPr="00D83B07" w:rsidRDefault="00D83B07">
            <w:pPr>
              <w:rPr>
                <w:rFonts w:ascii="Times New Roman" w:eastAsia="標楷體" w:hAnsi="Times New Roman"/>
                <w:szCs w:val="24"/>
              </w:rPr>
            </w:pPr>
            <w:r w:rsidRPr="00D83B07">
              <w:rPr>
                <w:rFonts w:ascii="Times New Roman" w:eastAsia="標楷體" w:hAnsi="標楷體"/>
                <w:szCs w:val="24"/>
              </w:rPr>
              <w:t>電腦斷層攝影、</w:t>
            </w:r>
            <w:proofErr w:type="gramStart"/>
            <w:r w:rsidRPr="00D83B07">
              <w:rPr>
                <w:rFonts w:ascii="Times New Roman" w:eastAsia="標楷體" w:hAnsi="標楷體"/>
                <w:szCs w:val="24"/>
              </w:rPr>
              <w:t>數位化減影血管</w:t>
            </w:r>
            <w:proofErr w:type="gramEnd"/>
            <w:r w:rsidRPr="00D83B07">
              <w:rPr>
                <w:rFonts w:ascii="Times New Roman" w:eastAsia="標楷體" w:hAnsi="標楷體"/>
                <w:szCs w:val="24"/>
              </w:rPr>
              <w:t>造影術、靜脈</w:t>
            </w:r>
            <w:proofErr w:type="gramStart"/>
            <w:r w:rsidRPr="00D83B07">
              <w:rPr>
                <w:rFonts w:ascii="Times New Roman" w:eastAsia="標楷體" w:hAnsi="標楷體"/>
                <w:szCs w:val="24"/>
              </w:rPr>
              <w:t>內尿路造</w:t>
            </w:r>
            <w:proofErr w:type="gramEnd"/>
            <w:r w:rsidRPr="00D83B07">
              <w:rPr>
                <w:rFonts w:ascii="Times New Roman" w:eastAsia="標楷體" w:hAnsi="標楷體"/>
                <w:szCs w:val="24"/>
              </w:rPr>
              <w:t>影、動脈造影、特別是心血管造影及</w:t>
            </w:r>
            <w:proofErr w:type="gramStart"/>
            <w:r w:rsidRPr="00D83B07">
              <w:rPr>
                <w:rFonts w:ascii="Times New Roman" w:eastAsia="標楷體" w:hAnsi="標楷體"/>
                <w:szCs w:val="24"/>
              </w:rPr>
              <w:t>身體空腔部份（</w:t>
            </w:r>
            <w:proofErr w:type="gramEnd"/>
            <w:r w:rsidRPr="00D83B07">
              <w:rPr>
                <w:rFonts w:ascii="Times New Roman" w:eastAsia="標楷體" w:hAnsi="標楷體"/>
                <w:szCs w:val="24"/>
              </w:rPr>
              <w:t>如關節攝影、瘻管造影）、但脊椎造影、腦室攝影及腦池攝影除外</w:t>
            </w:r>
            <w:r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  <w:tr w:rsidR="004E270F" w:rsidRPr="00D83B07" w:rsidTr="00C2283A">
        <w:tc>
          <w:tcPr>
            <w:tcW w:w="1809" w:type="dxa"/>
          </w:tcPr>
          <w:p w:rsidR="004E270F" w:rsidRDefault="004E270F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ioversol</w:t>
            </w:r>
            <w:proofErr w:type="spellEnd"/>
          </w:p>
        </w:tc>
        <w:tc>
          <w:tcPr>
            <w:tcW w:w="6553" w:type="dxa"/>
          </w:tcPr>
          <w:p w:rsidR="004E270F" w:rsidRPr="00D83B07" w:rsidRDefault="00D761A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>作為心臟血管系統之</w:t>
            </w:r>
            <w:r>
              <w:rPr>
                <w:rFonts w:ascii="Times New Roman" w:eastAsia="標楷體" w:hAnsi="標楷體" w:hint="eastAsia"/>
                <w:szCs w:val="24"/>
              </w:rPr>
              <w:t>X</w:t>
            </w:r>
            <w:r>
              <w:rPr>
                <w:rFonts w:ascii="Times New Roman" w:eastAsia="標楷體" w:hAnsi="標楷體"/>
                <w:szCs w:val="24"/>
              </w:rPr>
              <w:t>射線攝影。其用途包括：腦部、冠狀、末梢、內臟及腎動脈</w:t>
            </w:r>
            <w:r>
              <w:rPr>
                <w:rFonts w:ascii="Times New Roman" w:eastAsia="標楷體" w:hAnsi="標楷體" w:hint="eastAsia"/>
                <w:szCs w:val="24"/>
              </w:rPr>
              <w:t>X</w:t>
            </w:r>
            <w:r>
              <w:rPr>
                <w:rFonts w:ascii="Times New Roman" w:eastAsia="標楷體" w:hAnsi="標楷體"/>
                <w:szCs w:val="24"/>
              </w:rPr>
              <w:t>射線攝影、主動脈</w:t>
            </w:r>
            <w:r>
              <w:rPr>
                <w:rFonts w:ascii="Times New Roman" w:eastAsia="標楷體" w:hAnsi="標楷體" w:hint="eastAsia"/>
                <w:szCs w:val="24"/>
              </w:rPr>
              <w:t>X</w:t>
            </w:r>
            <w:r>
              <w:rPr>
                <w:rFonts w:ascii="Times New Roman" w:eastAsia="標楷體" w:hAnsi="標楷體"/>
                <w:szCs w:val="24"/>
              </w:rPr>
              <w:t>射線攝影及左心室</w:t>
            </w:r>
            <w:r>
              <w:rPr>
                <w:rFonts w:ascii="Times New Roman" w:eastAsia="標楷體" w:hAnsi="標楷體" w:hint="eastAsia"/>
                <w:szCs w:val="24"/>
              </w:rPr>
              <w:t>X</w:t>
            </w:r>
            <w:r w:rsidR="00D83B07" w:rsidRPr="00D83B07">
              <w:rPr>
                <w:rFonts w:ascii="Times New Roman" w:eastAsia="標楷體" w:hAnsi="標楷體"/>
                <w:szCs w:val="24"/>
              </w:rPr>
              <w:t>射線攝影。亦同時</w:t>
            </w:r>
            <w:r>
              <w:rPr>
                <w:rFonts w:ascii="Times New Roman" w:eastAsia="標楷體" w:hAnsi="標楷體"/>
                <w:szCs w:val="24"/>
              </w:rPr>
              <w:t>拍電腦斷層</w:t>
            </w:r>
            <w:proofErr w:type="gramStart"/>
            <w:r>
              <w:rPr>
                <w:rFonts w:ascii="Times New Roman" w:eastAsia="標楷體" w:hAnsi="標楷體"/>
                <w:szCs w:val="24"/>
              </w:rPr>
              <w:t>掃瞄時頭部</w:t>
            </w:r>
            <w:proofErr w:type="gramEnd"/>
            <w:r>
              <w:rPr>
                <w:rFonts w:ascii="Times New Roman" w:eastAsia="標楷體" w:hAnsi="標楷體"/>
                <w:szCs w:val="24"/>
              </w:rPr>
              <w:t>及身體之對照介質顯影加強劑及靜脈排泄性尿路</w:t>
            </w:r>
            <w:r>
              <w:rPr>
                <w:rFonts w:ascii="Times New Roman" w:eastAsia="標楷體" w:hAnsi="標楷體" w:hint="eastAsia"/>
                <w:szCs w:val="24"/>
              </w:rPr>
              <w:t>X</w:t>
            </w:r>
            <w:r w:rsidR="00D83B07" w:rsidRPr="00D83B07">
              <w:rPr>
                <w:rFonts w:ascii="Times New Roman" w:eastAsia="標楷體" w:hAnsi="標楷體"/>
                <w:szCs w:val="24"/>
              </w:rPr>
              <w:t>射線攝影。</w:t>
            </w:r>
          </w:p>
        </w:tc>
      </w:tr>
      <w:tr w:rsidR="004E270F" w:rsidRPr="00D83B07" w:rsidTr="00C2283A">
        <w:tc>
          <w:tcPr>
            <w:tcW w:w="1809" w:type="dxa"/>
          </w:tcPr>
          <w:p w:rsidR="004E270F" w:rsidRDefault="004E270F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ioxaglate</w:t>
            </w:r>
            <w:proofErr w:type="spellEnd"/>
          </w:p>
        </w:tc>
        <w:tc>
          <w:tcPr>
            <w:tcW w:w="6553" w:type="dxa"/>
          </w:tcPr>
          <w:p w:rsidR="00CD6529" w:rsidRPr="00CD6529" w:rsidRDefault="00D83B07">
            <w:pPr>
              <w:rPr>
                <w:rFonts w:ascii="Times New Roman" w:eastAsia="標楷體" w:hAnsi="標楷體"/>
                <w:szCs w:val="24"/>
              </w:rPr>
            </w:pPr>
            <w:r w:rsidRPr="00D83B07">
              <w:rPr>
                <w:rFonts w:ascii="Times New Roman" w:eastAsia="標楷體" w:hAnsi="標楷體"/>
                <w:szCs w:val="24"/>
              </w:rPr>
              <w:t>腎臟、血管</w:t>
            </w:r>
            <w:proofErr w:type="gramStart"/>
            <w:r w:rsidRPr="00D83B07">
              <w:rPr>
                <w:rFonts w:ascii="Times New Roman" w:eastAsia="標楷體" w:hAnsi="標楷體"/>
                <w:szCs w:val="24"/>
              </w:rPr>
              <w:t>造影劑</w:t>
            </w:r>
            <w:proofErr w:type="gramEnd"/>
            <w:r w:rsidR="00CD6529"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  <w:tr w:rsidR="004E270F" w:rsidRPr="00D83B07" w:rsidTr="00C2283A">
        <w:tc>
          <w:tcPr>
            <w:tcW w:w="1809" w:type="dxa"/>
          </w:tcPr>
          <w:p w:rsidR="004E270F" w:rsidRDefault="004E270F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ioxitalamate</w:t>
            </w:r>
            <w:proofErr w:type="spellEnd"/>
          </w:p>
        </w:tc>
        <w:tc>
          <w:tcPr>
            <w:tcW w:w="6553" w:type="dxa"/>
          </w:tcPr>
          <w:p w:rsidR="00CD6529" w:rsidRPr="00CD6529" w:rsidRDefault="00D83B07">
            <w:pPr>
              <w:rPr>
                <w:rFonts w:ascii="Times New Roman" w:eastAsia="標楷體" w:hAnsi="標楷體"/>
                <w:szCs w:val="24"/>
              </w:rPr>
            </w:pPr>
            <w:r w:rsidRPr="00D83B07">
              <w:rPr>
                <w:rFonts w:ascii="Times New Roman" w:eastAsia="標楷體" w:hAnsi="標楷體"/>
                <w:szCs w:val="24"/>
              </w:rPr>
              <w:t>血管心臟攝影（心室攝影、冠狀動脈攝影）、數位化分層血管攝影（</w:t>
            </w:r>
            <w:r w:rsidRPr="00D83B07">
              <w:rPr>
                <w:rFonts w:ascii="Times New Roman" w:eastAsia="標楷體" w:hAnsi="Times New Roman"/>
                <w:szCs w:val="24"/>
              </w:rPr>
              <w:t>Digital subtraction angiography</w:t>
            </w:r>
            <w:r w:rsidRPr="00D83B07">
              <w:rPr>
                <w:rFonts w:ascii="Times New Roman" w:eastAsia="標楷體" w:hAnsi="標楷體"/>
                <w:szCs w:val="24"/>
              </w:rPr>
              <w:t>）、靜脈內尿道攝影（</w:t>
            </w:r>
            <w:r w:rsidRPr="00D83B07">
              <w:rPr>
                <w:rFonts w:ascii="Times New Roman" w:eastAsia="標楷體" w:hAnsi="Times New Roman"/>
                <w:szCs w:val="24"/>
              </w:rPr>
              <w:t>Intravenous urography</w:t>
            </w:r>
            <w:r w:rsidRPr="00D83B07">
              <w:rPr>
                <w:rFonts w:ascii="Times New Roman" w:eastAsia="標楷體" w:hAnsi="標楷體"/>
                <w:szCs w:val="24"/>
              </w:rPr>
              <w:t>）、電腦斷層（</w:t>
            </w:r>
            <w:r w:rsidRPr="00D83B07">
              <w:rPr>
                <w:rFonts w:ascii="Times New Roman" w:eastAsia="標楷體" w:hAnsi="Times New Roman"/>
                <w:szCs w:val="24"/>
              </w:rPr>
              <w:t>Computed tomography</w:t>
            </w:r>
            <w:r w:rsidRPr="00D83B07">
              <w:rPr>
                <w:rFonts w:ascii="Times New Roman" w:eastAsia="標楷體" w:hAnsi="標楷體"/>
                <w:szCs w:val="24"/>
              </w:rPr>
              <w:t>）</w:t>
            </w:r>
            <w:r w:rsidR="00CD6529"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  <w:tr w:rsidR="004E270F" w:rsidRPr="00D83B07" w:rsidTr="00C2283A">
        <w:tc>
          <w:tcPr>
            <w:tcW w:w="1809" w:type="dxa"/>
          </w:tcPr>
          <w:p w:rsidR="004E270F" w:rsidRDefault="004E270F">
            <w:pPr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ethiodized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 xml:space="preserve"> oil</w:t>
            </w:r>
          </w:p>
        </w:tc>
        <w:tc>
          <w:tcPr>
            <w:tcW w:w="6553" w:type="dxa"/>
          </w:tcPr>
          <w:p w:rsidR="004E270F" w:rsidRPr="00D83B07" w:rsidRDefault="00D83B07">
            <w:pPr>
              <w:rPr>
                <w:rFonts w:ascii="Times New Roman" w:eastAsia="標楷體" w:hAnsi="Times New Roman"/>
                <w:szCs w:val="24"/>
              </w:rPr>
            </w:pPr>
            <w:r w:rsidRPr="00D83B07">
              <w:rPr>
                <w:rFonts w:ascii="Times New Roman" w:eastAsia="標楷體" w:hAnsi="標楷體"/>
                <w:szCs w:val="24"/>
              </w:rPr>
              <w:t>子宮輸卵管、尿道、唾腺、膿腫、膽管、瘻管、淋巴腺顯影用</w:t>
            </w:r>
            <w:r w:rsidR="00CD6529"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</w:tbl>
    <w:p w:rsidR="004F2D98" w:rsidRDefault="004F2D98"/>
    <w:p w:rsidR="004F2D98" w:rsidRPr="003B56BC" w:rsidRDefault="004F2D98"/>
    <w:sectPr w:rsidR="004F2D98" w:rsidRPr="003B56BC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9F" w:rsidRDefault="00AB609F" w:rsidP="003B56BC">
      <w:r>
        <w:separator/>
      </w:r>
    </w:p>
  </w:endnote>
  <w:endnote w:type="continuationSeparator" w:id="0">
    <w:p w:rsidR="00AB609F" w:rsidRDefault="00AB609F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9F" w:rsidRDefault="00AB609F" w:rsidP="003B56BC">
      <w:r>
        <w:separator/>
      </w:r>
    </w:p>
  </w:footnote>
  <w:footnote w:type="continuationSeparator" w:id="0">
    <w:p w:rsidR="00AB609F" w:rsidRDefault="00AB609F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6FF8E6B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86353"/>
    <w:multiLevelType w:val="hybridMultilevel"/>
    <w:tmpl w:val="4DD4234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45D2E"/>
    <w:multiLevelType w:val="hybridMultilevel"/>
    <w:tmpl w:val="0E785D7A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0561D"/>
    <w:multiLevelType w:val="hybridMultilevel"/>
    <w:tmpl w:val="D86C454A"/>
    <w:lvl w:ilvl="0" w:tplc="0409000F">
      <w:start w:val="1"/>
      <w:numFmt w:val="decimal"/>
      <w:lvlText w:val="%1.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4">
    <w:nsid w:val="098012C2"/>
    <w:multiLevelType w:val="hybridMultilevel"/>
    <w:tmpl w:val="906C271E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9EE1A3C"/>
    <w:multiLevelType w:val="hybridMultilevel"/>
    <w:tmpl w:val="6A722000"/>
    <w:lvl w:ilvl="0" w:tplc="0409000B">
      <w:start w:val="1"/>
      <w:numFmt w:val="bullet"/>
      <w:lvlText w:val="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6">
    <w:nsid w:val="0A1A3AC6"/>
    <w:multiLevelType w:val="hybridMultilevel"/>
    <w:tmpl w:val="EDB851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81140"/>
    <w:multiLevelType w:val="hybridMultilevel"/>
    <w:tmpl w:val="BE9289F0"/>
    <w:lvl w:ilvl="0" w:tplc="52E0D3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00520E"/>
    <w:multiLevelType w:val="hybridMultilevel"/>
    <w:tmpl w:val="5F5E109E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6C06DE5"/>
    <w:multiLevelType w:val="hybridMultilevel"/>
    <w:tmpl w:val="712C18FE"/>
    <w:lvl w:ilvl="0" w:tplc="63DAFAF4">
      <w:start w:val="1"/>
      <w:numFmt w:val="lowerLetter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7223523"/>
    <w:multiLevelType w:val="hybridMultilevel"/>
    <w:tmpl w:val="7A36EA60"/>
    <w:lvl w:ilvl="0" w:tplc="2BBE83C2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E0623D"/>
    <w:multiLevelType w:val="hybridMultilevel"/>
    <w:tmpl w:val="0838AB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E7F12FD"/>
    <w:multiLevelType w:val="hybridMultilevel"/>
    <w:tmpl w:val="77603F70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802938"/>
    <w:multiLevelType w:val="hybridMultilevel"/>
    <w:tmpl w:val="7DC674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2E849D2"/>
    <w:multiLevelType w:val="hybridMultilevel"/>
    <w:tmpl w:val="A79EDC0E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5">
    <w:nsid w:val="292F36F3"/>
    <w:multiLevelType w:val="hybridMultilevel"/>
    <w:tmpl w:val="6874B950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6">
    <w:nsid w:val="2A1C3999"/>
    <w:multiLevelType w:val="hybridMultilevel"/>
    <w:tmpl w:val="C9A2E20C"/>
    <w:lvl w:ilvl="0" w:tplc="5164F0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4B28FD"/>
    <w:multiLevelType w:val="hybridMultilevel"/>
    <w:tmpl w:val="E9CE4882"/>
    <w:lvl w:ilvl="0" w:tplc="3E8E4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484CD9"/>
    <w:multiLevelType w:val="hybridMultilevel"/>
    <w:tmpl w:val="CC9860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EF06171"/>
    <w:multiLevelType w:val="hybridMultilevel"/>
    <w:tmpl w:val="0082EE4A"/>
    <w:lvl w:ilvl="0" w:tplc="2BBE83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63ADD"/>
    <w:multiLevelType w:val="hybridMultilevel"/>
    <w:tmpl w:val="ED9E8F82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1">
    <w:nsid w:val="330F774D"/>
    <w:multiLevelType w:val="hybridMultilevel"/>
    <w:tmpl w:val="8728A45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B817CA0"/>
    <w:multiLevelType w:val="hybridMultilevel"/>
    <w:tmpl w:val="A192E4B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3">
    <w:nsid w:val="405368BF"/>
    <w:multiLevelType w:val="hybridMultilevel"/>
    <w:tmpl w:val="440CE5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07A40F3"/>
    <w:multiLevelType w:val="hybridMultilevel"/>
    <w:tmpl w:val="DC346CDC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784953"/>
    <w:multiLevelType w:val="hybridMultilevel"/>
    <w:tmpl w:val="839C65F2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C6A4B"/>
    <w:multiLevelType w:val="hybridMultilevel"/>
    <w:tmpl w:val="04F0A722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80B2163"/>
    <w:multiLevelType w:val="hybridMultilevel"/>
    <w:tmpl w:val="F47AB16A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AC22AE1"/>
    <w:multiLevelType w:val="hybridMultilevel"/>
    <w:tmpl w:val="6E52B1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4C981707"/>
    <w:multiLevelType w:val="hybridMultilevel"/>
    <w:tmpl w:val="D3A03C62"/>
    <w:lvl w:ilvl="0" w:tplc="DE560608">
      <w:start w:val="1"/>
      <w:numFmt w:val="lowerLetter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6E9705B"/>
    <w:multiLevelType w:val="hybridMultilevel"/>
    <w:tmpl w:val="638AF9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A4A24FB"/>
    <w:multiLevelType w:val="hybridMultilevel"/>
    <w:tmpl w:val="FE12BE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B4705AB"/>
    <w:multiLevelType w:val="hybridMultilevel"/>
    <w:tmpl w:val="5CD858CA"/>
    <w:lvl w:ilvl="0" w:tplc="990E5D48">
      <w:start w:val="1"/>
      <w:numFmt w:val="decimal"/>
      <w:lvlText w:val="%1."/>
      <w:lvlJc w:val="left"/>
      <w:pPr>
        <w:ind w:left="82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F330CE"/>
    <w:multiLevelType w:val="hybridMultilevel"/>
    <w:tmpl w:val="29DE7F68"/>
    <w:lvl w:ilvl="0" w:tplc="0409000B">
      <w:start w:val="1"/>
      <w:numFmt w:val="bullet"/>
      <w:lvlText w:val=""/>
      <w:lvlJc w:val="left"/>
      <w:pPr>
        <w:ind w:left="14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6" w:hanging="480"/>
      </w:pPr>
      <w:rPr>
        <w:rFonts w:ascii="Wingdings" w:hAnsi="Wingdings" w:hint="default"/>
      </w:rPr>
    </w:lvl>
  </w:abstractNum>
  <w:abstractNum w:abstractNumId="34">
    <w:nsid w:val="604760F9"/>
    <w:multiLevelType w:val="hybridMultilevel"/>
    <w:tmpl w:val="EC60A6E6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5CF742A"/>
    <w:multiLevelType w:val="hybridMultilevel"/>
    <w:tmpl w:val="A85A258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6B1543E"/>
    <w:multiLevelType w:val="hybridMultilevel"/>
    <w:tmpl w:val="139EF982"/>
    <w:lvl w:ilvl="0" w:tplc="CC7415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AAB6370"/>
    <w:multiLevelType w:val="hybridMultilevel"/>
    <w:tmpl w:val="22BE2080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38">
    <w:nsid w:val="73AD0DED"/>
    <w:multiLevelType w:val="hybridMultilevel"/>
    <w:tmpl w:val="FF72768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8494B79"/>
    <w:multiLevelType w:val="hybridMultilevel"/>
    <w:tmpl w:val="5B7AB09E"/>
    <w:lvl w:ilvl="0" w:tplc="CC74157E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0">
    <w:nsid w:val="79383E94"/>
    <w:multiLevelType w:val="hybridMultilevel"/>
    <w:tmpl w:val="CDA6DE76"/>
    <w:lvl w:ilvl="0" w:tplc="E8325788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1">
    <w:nsid w:val="7C03612B"/>
    <w:multiLevelType w:val="hybridMultilevel"/>
    <w:tmpl w:val="D50A9D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F467457"/>
    <w:multiLevelType w:val="hybridMultilevel"/>
    <w:tmpl w:val="07745C30"/>
    <w:lvl w:ilvl="0" w:tplc="11DEAF3C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7"/>
  </w:num>
  <w:num w:numId="5">
    <w:abstractNumId w:val="31"/>
  </w:num>
  <w:num w:numId="6">
    <w:abstractNumId w:val="11"/>
  </w:num>
  <w:num w:numId="7">
    <w:abstractNumId w:val="23"/>
  </w:num>
  <w:num w:numId="8">
    <w:abstractNumId w:val="26"/>
  </w:num>
  <w:num w:numId="9">
    <w:abstractNumId w:val="28"/>
  </w:num>
  <w:num w:numId="10">
    <w:abstractNumId w:val="5"/>
  </w:num>
  <w:num w:numId="11">
    <w:abstractNumId w:val="13"/>
  </w:num>
  <w:num w:numId="12">
    <w:abstractNumId w:val="41"/>
  </w:num>
  <w:num w:numId="13">
    <w:abstractNumId w:val="6"/>
  </w:num>
  <w:num w:numId="14">
    <w:abstractNumId w:val="30"/>
  </w:num>
  <w:num w:numId="15">
    <w:abstractNumId w:val="18"/>
  </w:num>
  <w:num w:numId="16">
    <w:abstractNumId w:val="38"/>
  </w:num>
  <w:num w:numId="17">
    <w:abstractNumId w:val="20"/>
  </w:num>
  <w:num w:numId="18">
    <w:abstractNumId w:val="14"/>
  </w:num>
  <w:num w:numId="19">
    <w:abstractNumId w:val="15"/>
  </w:num>
  <w:num w:numId="20">
    <w:abstractNumId w:val="34"/>
  </w:num>
  <w:num w:numId="21">
    <w:abstractNumId w:val="35"/>
  </w:num>
  <w:num w:numId="22">
    <w:abstractNumId w:val="24"/>
  </w:num>
  <w:num w:numId="23">
    <w:abstractNumId w:val="40"/>
  </w:num>
  <w:num w:numId="24">
    <w:abstractNumId w:val="2"/>
  </w:num>
  <w:num w:numId="25">
    <w:abstractNumId w:val="36"/>
  </w:num>
  <w:num w:numId="26">
    <w:abstractNumId w:val="39"/>
  </w:num>
  <w:num w:numId="27">
    <w:abstractNumId w:val="32"/>
  </w:num>
  <w:num w:numId="28">
    <w:abstractNumId w:val="7"/>
  </w:num>
  <w:num w:numId="29">
    <w:abstractNumId w:val="16"/>
  </w:num>
  <w:num w:numId="30">
    <w:abstractNumId w:val="1"/>
  </w:num>
  <w:num w:numId="31">
    <w:abstractNumId w:val="10"/>
  </w:num>
  <w:num w:numId="32">
    <w:abstractNumId w:val="19"/>
  </w:num>
  <w:num w:numId="33">
    <w:abstractNumId w:val="25"/>
  </w:num>
  <w:num w:numId="34">
    <w:abstractNumId w:val="12"/>
  </w:num>
  <w:num w:numId="35">
    <w:abstractNumId w:val="27"/>
  </w:num>
  <w:num w:numId="36">
    <w:abstractNumId w:val="42"/>
  </w:num>
  <w:num w:numId="37">
    <w:abstractNumId w:val="22"/>
  </w:num>
  <w:num w:numId="38">
    <w:abstractNumId w:val="3"/>
  </w:num>
  <w:num w:numId="39">
    <w:abstractNumId w:val="33"/>
  </w:num>
  <w:num w:numId="40">
    <w:abstractNumId w:val="4"/>
  </w:num>
  <w:num w:numId="41">
    <w:abstractNumId w:val="29"/>
  </w:num>
  <w:num w:numId="42">
    <w:abstractNumId w:val="9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3FFA"/>
    <w:rsid w:val="0000533D"/>
    <w:rsid w:val="00011906"/>
    <w:rsid w:val="00014990"/>
    <w:rsid w:val="00017171"/>
    <w:rsid w:val="00017AD6"/>
    <w:rsid w:val="00032A84"/>
    <w:rsid w:val="0003449A"/>
    <w:rsid w:val="000417A7"/>
    <w:rsid w:val="0004206A"/>
    <w:rsid w:val="0004625C"/>
    <w:rsid w:val="00057BAD"/>
    <w:rsid w:val="0006115A"/>
    <w:rsid w:val="000705C6"/>
    <w:rsid w:val="00073E5B"/>
    <w:rsid w:val="000841D6"/>
    <w:rsid w:val="000926E5"/>
    <w:rsid w:val="00093776"/>
    <w:rsid w:val="0009412B"/>
    <w:rsid w:val="00096F70"/>
    <w:rsid w:val="00097928"/>
    <w:rsid w:val="000A3E05"/>
    <w:rsid w:val="000C168C"/>
    <w:rsid w:val="000C705F"/>
    <w:rsid w:val="000D0FB2"/>
    <w:rsid w:val="000D185C"/>
    <w:rsid w:val="000D5C02"/>
    <w:rsid w:val="000F5BF9"/>
    <w:rsid w:val="001037C9"/>
    <w:rsid w:val="00104870"/>
    <w:rsid w:val="001049E0"/>
    <w:rsid w:val="00105264"/>
    <w:rsid w:val="001164B5"/>
    <w:rsid w:val="0013078F"/>
    <w:rsid w:val="00132D97"/>
    <w:rsid w:val="00133461"/>
    <w:rsid w:val="00136184"/>
    <w:rsid w:val="001365D2"/>
    <w:rsid w:val="001409C3"/>
    <w:rsid w:val="00150360"/>
    <w:rsid w:val="00153858"/>
    <w:rsid w:val="00154725"/>
    <w:rsid w:val="0015736A"/>
    <w:rsid w:val="00162D57"/>
    <w:rsid w:val="00167294"/>
    <w:rsid w:val="00172779"/>
    <w:rsid w:val="00186FAA"/>
    <w:rsid w:val="001938C0"/>
    <w:rsid w:val="001979BC"/>
    <w:rsid w:val="001A3CD6"/>
    <w:rsid w:val="001B19B5"/>
    <w:rsid w:val="001B2908"/>
    <w:rsid w:val="001B36F2"/>
    <w:rsid w:val="001C5A1B"/>
    <w:rsid w:val="001D43BC"/>
    <w:rsid w:val="001D5D19"/>
    <w:rsid w:val="001D6C93"/>
    <w:rsid w:val="001D789A"/>
    <w:rsid w:val="001E4113"/>
    <w:rsid w:val="001E4D43"/>
    <w:rsid w:val="001E6F73"/>
    <w:rsid w:val="001E6F88"/>
    <w:rsid w:val="001F2486"/>
    <w:rsid w:val="00203113"/>
    <w:rsid w:val="00211E09"/>
    <w:rsid w:val="0021575E"/>
    <w:rsid w:val="00215F9D"/>
    <w:rsid w:val="00233E51"/>
    <w:rsid w:val="00235F72"/>
    <w:rsid w:val="00240B54"/>
    <w:rsid w:val="00241556"/>
    <w:rsid w:val="002420D6"/>
    <w:rsid w:val="00246966"/>
    <w:rsid w:val="0024719B"/>
    <w:rsid w:val="0025164B"/>
    <w:rsid w:val="00252DD4"/>
    <w:rsid w:val="002647F8"/>
    <w:rsid w:val="0027252E"/>
    <w:rsid w:val="0027402D"/>
    <w:rsid w:val="0027776F"/>
    <w:rsid w:val="002853C3"/>
    <w:rsid w:val="00285934"/>
    <w:rsid w:val="002A2CDB"/>
    <w:rsid w:val="002A3E0E"/>
    <w:rsid w:val="002C5626"/>
    <w:rsid w:val="002D3FC9"/>
    <w:rsid w:val="002F036F"/>
    <w:rsid w:val="0030181F"/>
    <w:rsid w:val="003025BF"/>
    <w:rsid w:val="003209F3"/>
    <w:rsid w:val="00336369"/>
    <w:rsid w:val="00344761"/>
    <w:rsid w:val="00346490"/>
    <w:rsid w:val="003577D0"/>
    <w:rsid w:val="00357EF8"/>
    <w:rsid w:val="003708D0"/>
    <w:rsid w:val="00370EB4"/>
    <w:rsid w:val="00380E14"/>
    <w:rsid w:val="003850C5"/>
    <w:rsid w:val="00387C17"/>
    <w:rsid w:val="00391418"/>
    <w:rsid w:val="003B36A0"/>
    <w:rsid w:val="003B53BF"/>
    <w:rsid w:val="003B56BC"/>
    <w:rsid w:val="003C0E64"/>
    <w:rsid w:val="003C54B8"/>
    <w:rsid w:val="003F4875"/>
    <w:rsid w:val="00400BCB"/>
    <w:rsid w:val="004056AB"/>
    <w:rsid w:val="00405AC1"/>
    <w:rsid w:val="00416206"/>
    <w:rsid w:val="00431A54"/>
    <w:rsid w:val="00442988"/>
    <w:rsid w:val="00443233"/>
    <w:rsid w:val="00443436"/>
    <w:rsid w:val="004518A5"/>
    <w:rsid w:val="00451A8B"/>
    <w:rsid w:val="004559E9"/>
    <w:rsid w:val="00470B91"/>
    <w:rsid w:val="0047128D"/>
    <w:rsid w:val="00484F56"/>
    <w:rsid w:val="00491E85"/>
    <w:rsid w:val="00494350"/>
    <w:rsid w:val="004948DF"/>
    <w:rsid w:val="00494B0B"/>
    <w:rsid w:val="004956BA"/>
    <w:rsid w:val="004A2826"/>
    <w:rsid w:val="004D4261"/>
    <w:rsid w:val="004E270F"/>
    <w:rsid w:val="004E50EE"/>
    <w:rsid w:val="004F2D98"/>
    <w:rsid w:val="004F2FA5"/>
    <w:rsid w:val="004F685A"/>
    <w:rsid w:val="00513748"/>
    <w:rsid w:val="00525106"/>
    <w:rsid w:val="005255FF"/>
    <w:rsid w:val="00525D2E"/>
    <w:rsid w:val="0053391A"/>
    <w:rsid w:val="00541C57"/>
    <w:rsid w:val="00542A08"/>
    <w:rsid w:val="0054364B"/>
    <w:rsid w:val="005441B0"/>
    <w:rsid w:val="00544659"/>
    <w:rsid w:val="0055218E"/>
    <w:rsid w:val="00557185"/>
    <w:rsid w:val="0056152C"/>
    <w:rsid w:val="00567D81"/>
    <w:rsid w:val="00570194"/>
    <w:rsid w:val="00573145"/>
    <w:rsid w:val="0057706B"/>
    <w:rsid w:val="00580DAA"/>
    <w:rsid w:val="00586F62"/>
    <w:rsid w:val="00590BF6"/>
    <w:rsid w:val="00594D42"/>
    <w:rsid w:val="00594DDE"/>
    <w:rsid w:val="005C1444"/>
    <w:rsid w:val="005E1217"/>
    <w:rsid w:val="005E3BF1"/>
    <w:rsid w:val="005F6D8A"/>
    <w:rsid w:val="00621754"/>
    <w:rsid w:val="00631223"/>
    <w:rsid w:val="00631BCC"/>
    <w:rsid w:val="00644664"/>
    <w:rsid w:val="006448FD"/>
    <w:rsid w:val="006457C5"/>
    <w:rsid w:val="00650041"/>
    <w:rsid w:val="00670780"/>
    <w:rsid w:val="006777C3"/>
    <w:rsid w:val="00692E10"/>
    <w:rsid w:val="006A58A3"/>
    <w:rsid w:val="006A71AD"/>
    <w:rsid w:val="006B2E8F"/>
    <w:rsid w:val="006C1874"/>
    <w:rsid w:val="006C1F4B"/>
    <w:rsid w:val="006C234F"/>
    <w:rsid w:val="006C45B7"/>
    <w:rsid w:val="006C47BE"/>
    <w:rsid w:val="006C6FC3"/>
    <w:rsid w:val="006D4051"/>
    <w:rsid w:val="006E06D5"/>
    <w:rsid w:val="006E3EFC"/>
    <w:rsid w:val="006E572E"/>
    <w:rsid w:val="006F3C80"/>
    <w:rsid w:val="00701E62"/>
    <w:rsid w:val="00703733"/>
    <w:rsid w:val="00705769"/>
    <w:rsid w:val="00711D0C"/>
    <w:rsid w:val="007144AA"/>
    <w:rsid w:val="00716EF9"/>
    <w:rsid w:val="007234B7"/>
    <w:rsid w:val="00724B56"/>
    <w:rsid w:val="00747215"/>
    <w:rsid w:val="00747CC6"/>
    <w:rsid w:val="007765B3"/>
    <w:rsid w:val="0077765F"/>
    <w:rsid w:val="00790EA3"/>
    <w:rsid w:val="00795BF3"/>
    <w:rsid w:val="007A358C"/>
    <w:rsid w:val="007A4CAF"/>
    <w:rsid w:val="007B1E92"/>
    <w:rsid w:val="007B7240"/>
    <w:rsid w:val="007B79BB"/>
    <w:rsid w:val="007C1262"/>
    <w:rsid w:val="007D1DF8"/>
    <w:rsid w:val="007D2584"/>
    <w:rsid w:val="007D48EB"/>
    <w:rsid w:val="007D7314"/>
    <w:rsid w:val="007E367A"/>
    <w:rsid w:val="007F18FF"/>
    <w:rsid w:val="007F5278"/>
    <w:rsid w:val="00802B67"/>
    <w:rsid w:val="0081007B"/>
    <w:rsid w:val="00812A01"/>
    <w:rsid w:val="00820613"/>
    <w:rsid w:val="0082421F"/>
    <w:rsid w:val="008279C2"/>
    <w:rsid w:val="00837B60"/>
    <w:rsid w:val="0084741A"/>
    <w:rsid w:val="008663BF"/>
    <w:rsid w:val="00871C9F"/>
    <w:rsid w:val="00875911"/>
    <w:rsid w:val="0088024A"/>
    <w:rsid w:val="008967C1"/>
    <w:rsid w:val="008A44ED"/>
    <w:rsid w:val="008B03BD"/>
    <w:rsid w:val="008B23E1"/>
    <w:rsid w:val="008D085F"/>
    <w:rsid w:val="008E4B76"/>
    <w:rsid w:val="008F7A97"/>
    <w:rsid w:val="008F7FAA"/>
    <w:rsid w:val="009004EC"/>
    <w:rsid w:val="00900DF0"/>
    <w:rsid w:val="00901209"/>
    <w:rsid w:val="00906275"/>
    <w:rsid w:val="009071F8"/>
    <w:rsid w:val="00913500"/>
    <w:rsid w:val="00913E22"/>
    <w:rsid w:val="00931790"/>
    <w:rsid w:val="00931BEB"/>
    <w:rsid w:val="0093272F"/>
    <w:rsid w:val="009424B6"/>
    <w:rsid w:val="00943722"/>
    <w:rsid w:val="009509CA"/>
    <w:rsid w:val="00953671"/>
    <w:rsid w:val="00953949"/>
    <w:rsid w:val="009559DE"/>
    <w:rsid w:val="00960C09"/>
    <w:rsid w:val="00961207"/>
    <w:rsid w:val="00963793"/>
    <w:rsid w:val="00967C4B"/>
    <w:rsid w:val="0097283E"/>
    <w:rsid w:val="00972E63"/>
    <w:rsid w:val="00983D0B"/>
    <w:rsid w:val="009879B8"/>
    <w:rsid w:val="009914FA"/>
    <w:rsid w:val="009945E2"/>
    <w:rsid w:val="00996A79"/>
    <w:rsid w:val="009A332B"/>
    <w:rsid w:val="009A4704"/>
    <w:rsid w:val="009A7741"/>
    <w:rsid w:val="009B4394"/>
    <w:rsid w:val="009B492B"/>
    <w:rsid w:val="009C23A4"/>
    <w:rsid w:val="009C454D"/>
    <w:rsid w:val="009C71CB"/>
    <w:rsid w:val="009D0781"/>
    <w:rsid w:val="009D556C"/>
    <w:rsid w:val="009E0A6B"/>
    <w:rsid w:val="009F0738"/>
    <w:rsid w:val="009F0BA6"/>
    <w:rsid w:val="009F1ABC"/>
    <w:rsid w:val="009F7A0A"/>
    <w:rsid w:val="00A0525C"/>
    <w:rsid w:val="00A1597B"/>
    <w:rsid w:val="00A1749B"/>
    <w:rsid w:val="00A17684"/>
    <w:rsid w:val="00A17CDC"/>
    <w:rsid w:val="00A27030"/>
    <w:rsid w:val="00A30C4F"/>
    <w:rsid w:val="00A33080"/>
    <w:rsid w:val="00A43DE1"/>
    <w:rsid w:val="00A608A0"/>
    <w:rsid w:val="00A60A53"/>
    <w:rsid w:val="00A632BA"/>
    <w:rsid w:val="00A64165"/>
    <w:rsid w:val="00A76A7D"/>
    <w:rsid w:val="00A84D58"/>
    <w:rsid w:val="00A854A8"/>
    <w:rsid w:val="00A87667"/>
    <w:rsid w:val="00A948FB"/>
    <w:rsid w:val="00AB1B07"/>
    <w:rsid w:val="00AB378A"/>
    <w:rsid w:val="00AB609F"/>
    <w:rsid w:val="00AC679D"/>
    <w:rsid w:val="00AC6CDC"/>
    <w:rsid w:val="00AD6ED4"/>
    <w:rsid w:val="00AE1098"/>
    <w:rsid w:val="00AF3E85"/>
    <w:rsid w:val="00AF576F"/>
    <w:rsid w:val="00B015AC"/>
    <w:rsid w:val="00B20CB2"/>
    <w:rsid w:val="00B21BD1"/>
    <w:rsid w:val="00B26316"/>
    <w:rsid w:val="00B32C39"/>
    <w:rsid w:val="00B36263"/>
    <w:rsid w:val="00B40E3E"/>
    <w:rsid w:val="00B41CFE"/>
    <w:rsid w:val="00B515DE"/>
    <w:rsid w:val="00B55DE8"/>
    <w:rsid w:val="00B57AEE"/>
    <w:rsid w:val="00B64D74"/>
    <w:rsid w:val="00B65FF0"/>
    <w:rsid w:val="00B70E1C"/>
    <w:rsid w:val="00B73A05"/>
    <w:rsid w:val="00B74E5C"/>
    <w:rsid w:val="00B80624"/>
    <w:rsid w:val="00B8469B"/>
    <w:rsid w:val="00B90899"/>
    <w:rsid w:val="00B91FC0"/>
    <w:rsid w:val="00B9319A"/>
    <w:rsid w:val="00BB1930"/>
    <w:rsid w:val="00BB77E5"/>
    <w:rsid w:val="00BE51DB"/>
    <w:rsid w:val="00BE5D4D"/>
    <w:rsid w:val="00BE65D7"/>
    <w:rsid w:val="00BE7D96"/>
    <w:rsid w:val="00BF0002"/>
    <w:rsid w:val="00BF31DF"/>
    <w:rsid w:val="00C07109"/>
    <w:rsid w:val="00C0737A"/>
    <w:rsid w:val="00C109F4"/>
    <w:rsid w:val="00C10AA8"/>
    <w:rsid w:val="00C1197C"/>
    <w:rsid w:val="00C1455D"/>
    <w:rsid w:val="00C14BC0"/>
    <w:rsid w:val="00C15BDF"/>
    <w:rsid w:val="00C2283A"/>
    <w:rsid w:val="00C32212"/>
    <w:rsid w:val="00C46FE1"/>
    <w:rsid w:val="00C56B68"/>
    <w:rsid w:val="00C61237"/>
    <w:rsid w:val="00C72E85"/>
    <w:rsid w:val="00C859E3"/>
    <w:rsid w:val="00C870E0"/>
    <w:rsid w:val="00C91C9D"/>
    <w:rsid w:val="00C92D21"/>
    <w:rsid w:val="00C93D33"/>
    <w:rsid w:val="00C96599"/>
    <w:rsid w:val="00CA1255"/>
    <w:rsid w:val="00CA3983"/>
    <w:rsid w:val="00CB2324"/>
    <w:rsid w:val="00CB72D5"/>
    <w:rsid w:val="00CC5516"/>
    <w:rsid w:val="00CD3091"/>
    <w:rsid w:val="00CD6529"/>
    <w:rsid w:val="00CD79D6"/>
    <w:rsid w:val="00CE6C8C"/>
    <w:rsid w:val="00CF5532"/>
    <w:rsid w:val="00D036AF"/>
    <w:rsid w:val="00D16650"/>
    <w:rsid w:val="00D1677B"/>
    <w:rsid w:val="00D31502"/>
    <w:rsid w:val="00D43E77"/>
    <w:rsid w:val="00D47A6A"/>
    <w:rsid w:val="00D55E01"/>
    <w:rsid w:val="00D70F0A"/>
    <w:rsid w:val="00D7135A"/>
    <w:rsid w:val="00D7317D"/>
    <w:rsid w:val="00D751DC"/>
    <w:rsid w:val="00D761AC"/>
    <w:rsid w:val="00D81E61"/>
    <w:rsid w:val="00D83B07"/>
    <w:rsid w:val="00D91ABB"/>
    <w:rsid w:val="00D96ABC"/>
    <w:rsid w:val="00DB0099"/>
    <w:rsid w:val="00DC2F9A"/>
    <w:rsid w:val="00DD0BF4"/>
    <w:rsid w:val="00DD0ED2"/>
    <w:rsid w:val="00DE62E8"/>
    <w:rsid w:val="00DF659A"/>
    <w:rsid w:val="00E0088E"/>
    <w:rsid w:val="00E00E2D"/>
    <w:rsid w:val="00E03233"/>
    <w:rsid w:val="00E033CE"/>
    <w:rsid w:val="00E05A65"/>
    <w:rsid w:val="00E15128"/>
    <w:rsid w:val="00E21A89"/>
    <w:rsid w:val="00E3531E"/>
    <w:rsid w:val="00E42211"/>
    <w:rsid w:val="00E43180"/>
    <w:rsid w:val="00E53CAC"/>
    <w:rsid w:val="00E62ECE"/>
    <w:rsid w:val="00E64C51"/>
    <w:rsid w:val="00E65DB7"/>
    <w:rsid w:val="00E74E4C"/>
    <w:rsid w:val="00E83C1D"/>
    <w:rsid w:val="00E855E2"/>
    <w:rsid w:val="00EA06DF"/>
    <w:rsid w:val="00EA39AB"/>
    <w:rsid w:val="00ED2574"/>
    <w:rsid w:val="00ED2F93"/>
    <w:rsid w:val="00ED412A"/>
    <w:rsid w:val="00ED6CFF"/>
    <w:rsid w:val="00EE3CB2"/>
    <w:rsid w:val="00EF0BC7"/>
    <w:rsid w:val="00EF17EF"/>
    <w:rsid w:val="00F01E23"/>
    <w:rsid w:val="00F02F8D"/>
    <w:rsid w:val="00F058ED"/>
    <w:rsid w:val="00F12DD3"/>
    <w:rsid w:val="00F200AF"/>
    <w:rsid w:val="00F21086"/>
    <w:rsid w:val="00F2152A"/>
    <w:rsid w:val="00F24E6E"/>
    <w:rsid w:val="00F27B72"/>
    <w:rsid w:val="00F3622B"/>
    <w:rsid w:val="00F37403"/>
    <w:rsid w:val="00F5040F"/>
    <w:rsid w:val="00F55BB2"/>
    <w:rsid w:val="00F612DB"/>
    <w:rsid w:val="00F61338"/>
    <w:rsid w:val="00F80177"/>
    <w:rsid w:val="00F81A18"/>
    <w:rsid w:val="00F86DA7"/>
    <w:rsid w:val="00F903D6"/>
    <w:rsid w:val="00F96E86"/>
    <w:rsid w:val="00F9753B"/>
    <w:rsid w:val="00FA7939"/>
    <w:rsid w:val="00FC31EB"/>
    <w:rsid w:val="00FD18AB"/>
    <w:rsid w:val="00FD33E8"/>
    <w:rsid w:val="00FD4F53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table" w:styleId="ad">
    <w:name w:val="Table Grid"/>
    <w:basedOn w:val="a1"/>
    <w:locked/>
    <w:rsid w:val="004E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table" w:styleId="ad">
    <w:name w:val="Table Grid"/>
    <w:basedOn w:val="a1"/>
    <w:locked/>
    <w:rsid w:val="004E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/MLMS/H0001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althycanadians.gc.ca/recall-alert-rappel-avis/hc-sc/2017/63086a-eng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asuspc</cp:lastModifiedBy>
  <cp:revision>2</cp:revision>
  <cp:lastPrinted>2017-05-09T02:06:00Z</cp:lastPrinted>
  <dcterms:created xsi:type="dcterms:W3CDTF">2017-06-15T07:16:00Z</dcterms:created>
  <dcterms:modified xsi:type="dcterms:W3CDTF">2017-06-15T07:16:00Z</dcterms:modified>
</cp:coreProperties>
</file>