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2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9"/>
        <w:gridCol w:w="8153"/>
      </w:tblGrid>
      <w:tr w:rsidR="00211E09" w:rsidRPr="00136184" w:rsidTr="003430A4">
        <w:trPr>
          <w:trHeight w:val="333"/>
          <w:jc w:val="center"/>
        </w:trPr>
        <w:tc>
          <w:tcPr>
            <w:tcW w:w="10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E09" w:rsidRPr="00F5040F" w:rsidRDefault="003F5CEA" w:rsidP="00603F2E">
            <w:pPr>
              <w:pStyle w:val="1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3F5CEA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含</w:t>
            </w:r>
            <w:r w:rsidR="00603F2E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Allopurinol</w:t>
            </w:r>
            <w:r w:rsidR="006B666A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成分</w:t>
            </w:r>
            <w:r w:rsidR="00401BF5" w:rsidRPr="00F5040F">
              <w:rPr>
                <w:rFonts w:ascii="Times New Roman" w:eastAsia="標楷體" w:hAnsi="Times New Roman" w:cs="Times New Roman"/>
                <w:sz w:val="36"/>
                <w:szCs w:val="36"/>
              </w:rPr>
              <w:t>藥品</w:t>
            </w:r>
            <w:r w:rsidR="00401BF5" w:rsidRPr="00F5040F">
              <w:rPr>
                <w:rFonts w:ascii="Times New Roman" w:eastAsia="標楷體" w:hAnsi="標楷體" w:cs="Times New Roman"/>
                <w:sz w:val="36"/>
                <w:szCs w:val="36"/>
              </w:rPr>
              <w:t>安全資訊風險溝通表</w:t>
            </w:r>
          </w:p>
        </w:tc>
      </w:tr>
      <w:tr w:rsidR="00211E09" w:rsidRPr="00136184" w:rsidTr="003430A4">
        <w:trPr>
          <w:trHeight w:val="333"/>
          <w:jc w:val="center"/>
        </w:trPr>
        <w:tc>
          <w:tcPr>
            <w:tcW w:w="102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1E09" w:rsidRPr="00A27030" w:rsidRDefault="00211E09" w:rsidP="00175AE3">
            <w:pPr>
              <w:pStyle w:val="1"/>
              <w:spacing w:before="0" w:beforeAutospacing="0" w:after="0" w:afterAutospacing="0" w:line="240" w:lineRule="atLeast"/>
              <w:jc w:val="righ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A2703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Pr="00A27030">
              <w:rPr>
                <w:rFonts w:ascii="Times New Roman" w:eastAsia="標楷體" w:hAnsi="標楷體" w:cs="Times New Roman" w:hint="eastAsia"/>
                <w:b w:val="0"/>
                <w:sz w:val="24"/>
                <w:szCs w:val="24"/>
              </w:rPr>
              <w:t>日期：</w:t>
            </w:r>
            <w:r w:rsidR="00581A82">
              <w:rPr>
                <w:rFonts w:ascii="Times New Roman" w:eastAsia="標楷體" w:hAnsi="標楷體" w:cs="Times New Roman" w:hint="eastAsia"/>
                <w:b w:val="0"/>
                <w:sz w:val="24"/>
                <w:szCs w:val="24"/>
              </w:rPr>
              <w:t>10</w:t>
            </w:r>
            <w:r w:rsidR="00603F2E">
              <w:rPr>
                <w:rFonts w:ascii="Times New Roman" w:eastAsia="標楷體" w:hAnsi="標楷體" w:cs="Times New Roman" w:hint="eastAsia"/>
                <w:b w:val="0"/>
                <w:sz w:val="24"/>
                <w:szCs w:val="24"/>
              </w:rPr>
              <w:t>6</w:t>
            </w:r>
            <w:r w:rsidR="00581A82">
              <w:rPr>
                <w:rFonts w:ascii="Times New Roman" w:eastAsia="標楷體" w:hAnsi="標楷體" w:cs="Times New Roman" w:hint="eastAsia"/>
                <w:b w:val="0"/>
                <w:sz w:val="24"/>
                <w:szCs w:val="24"/>
              </w:rPr>
              <w:t>/</w:t>
            </w:r>
            <w:r w:rsidR="00603F2E">
              <w:rPr>
                <w:rFonts w:ascii="Times New Roman" w:eastAsia="標楷體" w:hAnsi="標楷體" w:cs="Times New Roman" w:hint="eastAsia"/>
                <w:b w:val="0"/>
                <w:sz w:val="24"/>
                <w:szCs w:val="24"/>
              </w:rPr>
              <w:t>04</w:t>
            </w:r>
          </w:p>
        </w:tc>
      </w:tr>
      <w:tr w:rsidR="00401BF5" w:rsidRPr="00136184" w:rsidTr="003430A4">
        <w:trPr>
          <w:trHeight w:val="333"/>
          <w:jc w:val="center"/>
        </w:trPr>
        <w:tc>
          <w:tcPr>
            <w:tcW w:w="2109" w:type="dxa"/>
            <w:vAlign w:val="center"/>
          </w:tcPr>
          <w:p w:rsidR="00401BF5" w:rsidRPr="00A27030" w:rsidRDefault="00401BF5" w:rsidP="009424B6">
            <w:pPr>
              <w:jc w:val="center"/>
              <w:rPr>
                <w:rFonts w:ascii="Times New Roman" w:eastAsia="標楷體" w:hAnsi="Times New Roman"/>
              </w:rPr>
            </w:pPr>
            <w:r w:rsidRPr="00A27030">
              <w:rPr>
                <w:rFonts w:ascii="Times New Roman" w:eastAsia="標楷體" w:hAnsi="標楷體" w:hint="eastAsia"/>
              </w:rPr>
              <w:t>藥品成分</w:t>
            </w:r>
          </w:p>
        </w:tc>
        <w:tc>
          <w:tcPr>
            <w:tcW w:w="8153" w:type="dxa"/>
          </w:tcPr>
          <w:p w:rsidR="00401BF5" w:rsidRPr="0003151B" w:rsidRDefault="00603F2E" w:rsidP="000A0D4F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Allopurinol</w:t>
            </w:r>
          </w:p>
        </w:tc>
      </w:tr>
      <w:tr w:rsidR="00401BF5" w:rsidRPr="00136184" w:rsidTr="003430A4">
        <w:trPr>
          <w:trHeight w:val="333"/>
          <w:jc w:val="center"/>
        </w:trPr>
        <w:tc>
          <w:tcPr>
            <w:tcW w:w="2109" w:type="dxa"/>
            <w:vAlign w:val="center"/>
          </w:tcPr>
          <w:p w:rsidR="00401BF5" w:rsidRPr="00A27030" w:rsidRDefault="00401BF5" w:rsidP="009424B6">
            <w:pPr>
              <w:jc w:val="center"/>
              <w:rPr>
                <w:rFonts w:ascii="Times New Roman" w:eastAsia="標楷體" w:hAnsi="Times New Roman"/>
              </w:rPr>
            </w:pPr>
            <w:r w:rsidRPr="00A27030">
              <w:rPr>
                <w:rFonts w:ascii="Times New Roman" w:eastAsia="標楷體" w:hAnsi="標楷體" w:hint="eastAsia"/>
              </w:rPr>
              <w:t>藥品名稱</w:t>
            </w:r>
          </w:p>
          <w:p w:rsidR="00401BF5" w:rsidRPr="00A27030" w:rsidRDefault="00401BF5" w:rsidP="009424B6">
            <w:pPr>
              <w:jc w:val="center"/>
              <w:rPr>
                <w:rFonts w:ascii="Times New Roman" w:eastAsia="標楷體" w:hAnsi="Times New Roman"/>
              </w:rPr>
            </w:pPr>
            <w:r w:rsidRPr="00A27030">
              <w:rPr>
                <w:rFonts w:ascii="Times New Roman" w:eastAsia="標楷體" w:hAnsi="標楷體" w:hint="eastAsia"/>
              </w:rPr>
              <w:t>及許可證字號</w:t>
            </w:r>
          </w:p>
        </w:tc>
        <w:tc>
          <w:tcPr>
            <w:tcW w:w="8153" w:type="dxa"/>
          </w:tcPr>
          <w:p w:rsidR="00E768BA" w:rsidRPr="0003151B" w:rsidRDefault="00401BF5" w:rsidP="00DC47C3">
            <w:pPr>
              <w:pStyle w:val="1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03151B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衛生福利部核准</w:t>
            </w:r>
            <w:r w:rsidR="003F5CEA" w:rsidRPr="0003151B">
              <w:rPr>
                <w:rFonts w:ascii="Times New Roman" w:eastAsia="標楷體" w:hAnsi="標楷體" w:cs="Times New Roman"/>
                <w:b w:val="0"/>
                <w:color w:val="000000" w:themeColor="text1"/>
                <w:sz w:val="24"/>
                <w:szCs w:val="24"/>
              </w:rPr>
              <w:t>含</w:t>
            </w:r>
            <w:r w:rsidR="00603F2E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allopurinol</w:t>
            </w:r>
            <w:r w:rsidR="006B666A" w:rsidRPr="0003151B">
              <w:rPr>
                <w:rFonts w:ascii="Times New Roman" w:eastAsia="標楷體" w:hAnsi="標楷體" w:cs="Times New Roman"/>
                <w:b w:val="0"/>
                <w:color w:val="000000" w:themeColor="text1"/>
                <w:sz w:val="24"/>
                <w:szCs w:val="24"/>
              </w:rPr>
              <w:t>成分</w:t>
            </w:r>
            <w:r w:rsidR="000A0D4F" w:rsidRPr="0003151B">
              <w:rPr>
                <w:rFonts w:ascii="Times New Roman" w:eastAsia="標楷體" w:hAnsi="標楷體" w:cs="Times New Roman"/>
                <w:b w:val="0"/>
                <w:color w:val="000000" w:themeColor="text1"/>
                <w:sz w:val="24"/>
                <w:szCs w:val="24"/>
              </w:rPr>
              <w:t>藥品單方製劑</w:t>
            </w:r>
            <w:r w:rsidRPr="0003151B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許可證共</w:t>
            </w:r>
            <w:r w:rsidR="00603F2E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42</w:t>
            </w:r>
            <w:r w:rsidRPr="0003151B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張。網址：</w:t>
            </w:r>
            <w:r w:rsidR="00DC47C3">
              <w:rPr>
                <w:rFonts w:ascii="Times New Roman" w:eastAsia="標楷體" w:hAnsi="標楷體" w:cs="Times New Roman" w:hint="eastAsia"/>
                <w:b w:val="0"/>
                <w:sz w:val="24"/>
                <w:szCs w:val="24"/>
              </w:rPr>
              <w:t>http://www.fda.gov.tw/MLMS/H0001.aspx</w:t>
            </w:r>
          </w:p>
        </w:tc>
      </w:tr>
      <w:tr w:rsidR="00401BF5" w:rsidRPr="0064071A" w:rsidTr="003430A4">
        <w:trPr>
          <w:trHeight w:val="333"/>
          <w:jc w:val="center"/>
        </w:trPr>
        <w:tc>
          <w:tcPr>
            <w:tcW w:w="2109" w:type="dxa"/>
            <w:vAlign w:val="center"/>
          </w:tcPr>
          <w:p w:rsidR="00401BF5" w:rsidRPr="00936C76" w:rsidRDefault="00401BF5" w:rsidP="009424B6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936C76">
              <w:rPr>
                <w:rFonts w:ascii="Times New Roman" w:eastAsia="標楷體" w:hAnsi="標楷體"/>
                <w:color w:val="000000" w:themeColor="text1"/>
                <w:szCs w:val="24"/>
              </w:rPr>
              <w:t>適應症</w:t>
            </w:r>
          </w:p>
        </w:tc>
        <w:tc>
          <w:tcPr>
            <w:tcW w:w="8153" w:type="dxa"/>
            <w:shd w:val="clear" w:color="auto" w:fill="auto"/>
          </w:tcPr>
          <w:p w:rsidR="00401BF5" w:rsidRPr="0003151B" w:rsidRDefault="00DC47C3" w:rsidP="00684AC6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C6EBF">
              <w:rPr>
                <w:rFonts w:ascii="Times New Roman" w:eastAsia="標楷體" w:hAnsi="標楷體"/>
                <w:szCs w:val="24"/>
              </w:rPr>
              <w:t>痛風、痛風性關節炎、尿酸結石、癌症或經化學治療產生之高尿酸血症</w:t>
            </w:r>
          </w:p>
        </w:tc>
      </w:tr>
      <w:tr w:rsidR="00401BF5" w:rsidRPr="00661481" w:rsidTr="003430A4">
        <w:trPr>
          <w:jc w:val="center"/>
        </w:trPr>
        <w:tc>
          <w:tcPr>
            <w:tcW w:w="2109" w:type="dxa"/>
            <w:vAlign w:val="center"/>
          </w:tcPr>
          <w:p w:rsidR="00401BF5" w:rsidRDefault="00401BF5" w:rsidP="009424B6">
            <w:pPr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藥理作用機轉</w:t>
            </w:r>
          </w:p>
        </w:tc>
        <w:tc>
          <w:tcPr>
            <w:tcW w:w="8153" w:type="dxa"/>
            <w:shd w:val="clear" w:color="auto" w:fill="auto"/>
          </w:tcPr>
          <w:p w:rsidR="00401BF5" w:rsidRPr="0003151B" w:rsidRDefault="000923B0" w:rsidP="004D3BAC">
            <w:pPr>
              <w:rPr>
                <w:rFonts w:ascii="Times New Roman" w:eastAsia="標楷體" w:hAnsi="Times New Roman"/>
              </w:rPr>
            </w:pPr>
            <w:proofErr w:type="spellStart"/>
            <w:r>
              <w:rPr>
                <w:rFonts w:ascii="Times New Roman" w:eastAsia="標楷體" w:hAnsi="Times New Roman" w:hint="eastAsia"/>
              </w:rPr>
              <w:t>Allpurinol</w:t>
            </w:r>
            <w:proofErr w:type="spellEnd"/>
            <w:r w:rsidR="004D3BAC">
              <w:rPr>
                <w:rFonts w:ascii="Times New Roman" w:eastAsia="標楷體" w:hAnsi="Times New Roman" w:hint="eastAsia"/>
              </w:rPr>
              <w:t>與其代謝物</w:t>
            </w:r>
            <w:proofErr w:type="spellStart"/>
            <w:r w:rsidR="00F04639">
              <w:rPr>
                <w:rFonts w:ascii="Times New Roman" w:eastAsia="標楷體" w:hAnsi="Times New Roman" w:hint="eastAsia"/>
              </w:rPr>
              <w:t>oxy</w:t>
            </w:r>
            <w:r>
              <w:rPr>
                <w:rFonts w:ascii="Times New Roman" w:eastAsia="標楷體" w:hAnsi="Times New Roman" w:hint="eastAsia"/>
              </w:rPr>
              <w:t>puri</w:t>
            </w:r>
            <w:r w:rsidRPr="000923B0">
              <w:rPr>
                <w:rFonts w:ascii="Times New Roman" w:eastAsia="標楷體" w:hAnsi="Times New Roman" w:hint="eastAsia"/>
                <w:szCs w:val="24"/>
              </w:rPr>
              <w:t>nol</w:t>
            </w:r>
            <w:proofErr w:type="spellEnd"/>
            <w:r w:rsidR="004D3BA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923B0"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spellStart"/>
            <w:r w:rsidRPr="000923B0">
              <w:rPr>
                <w:rFonts w:ascii="Times New Roman" w:eastAsia="標楷體" w:hAnsi="Times New Roman" w:hint="eastAsia"/>
                <w:szCs w:val="24"/>
              </w:rPr>
              <w:t>alloxanthine</w:t>
            </w:r>
            <w:proofErr w:type="spellEnd"/>
            <w:r w:rsidRPr="000923B0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5929B1" w:rsidRPr="000923B0">
              <w:rPr>
                <w:rFonts w:ascii="Times New Roman" w:eastAsia="標楷體" w:hAnsi="標楷體"/>
                <w:szCs w:val="24"/>
              </w:rPr>
              <w:t>是一種黃嘌呤氧化</w:t>
            </w:r>
            <w:r w:rsidR="0003151B" w:rsidRPr="000923B0">
              <w:rPr>
                <w:rFonts w:ascii="Times New Roman" w:eastAsia="標楷體" w:hAnsi="標楷體"/>
                <w:szCs w:val="24"/>
              </w:rPr>
              <w:t>酶抑制劑</w:t>
            </w:r>
            <w:r w:rsidR="0003151B" w:rsidRPr="000923B0">
              <w:rPr>
                <w:rFonts w:ascii="Times New Roman" w:eastAsia="標楷體" w:hAnsi="Times New Roman"/>
                <w:szCs w:val="24"/>
              </w:rPr>
              <w:t>(xanthine oxidase inhib</w:t>
            </w:r>
            <w:r w:rsidR="0003151B" w:rsidRPr="00015BD5">
              <w:rPr>
                <w:rFonts w:ascii="Times New Roman" w:eastAsia="標楷體" w:hAnsi="Times New Roman"/>
                <w:szCs w:val="24"/>
              </w:rPr>
              <w:t>itor)</w:t>
            </w:r>
            <w:r w:rsidRPr="00015BD5">
              <w:rPr>
                <w:rFonts w:ascii="Times New Roman" w:eastAsia="標楷體" w:hAnsi="Times New Roman"/>
                <w:szCs w:val="24"/>
              </w:rPr>
              <w:t>，可減少</w:t>
            </w:r>
            <w:r w:rsidR="0003151B" w:rsidRPr="00015BD5">
              <w:rPr>
                <w:rFonts w:ascii="Times New Roman" w:eastAsia="標楷體" w:hAnsi="Times New Roman"/>
                <w:szCs w:val="24"/>
              </w:rPr>
              <w:t>尿酸</w:t>
            </w:r>
            <w:r w:rsidRPr="00015BD5">
              <w:rPr>
                <w:rFonts w:ascii="Times New Roman" w:eastAsia="標楷體" w:hAnsi="Times New Roman"/>
                <w:szCs w:val="24"/>
              </w:rPr>
              <w:t>生成</w:t>
            </w:r>
            <w:r w:rsidR="009C6D4E" w:rsidRPr="00015BD5">
              <w:rPr>
                <w:rFonts w:ascii="Times New Roman" w:eastAsia="標楷體" w:hAnsi="Times New Roman"/>
                <w:szCs w:val="24"/>
              </w:rPr>
              <w:t>；</w:t>
            </w:r>
            <w:r w:rsidRPr="00015BD5">
              <w:rPr>
                <w:rFonts w:ascii="Times New Roman" w:eastAsia="標楷體" w:hAnsi="Times New Roman"/>
                <w:szCs w:val="24"/>
              </w:rPr>
              <w:t>同時在核</w:t>
            </w:r>
            <w:r w:rsidR="00F04639" w:rsidRPr="00015BD5">
              <w:rPr>
                <w:rFonts w:ascii="Times New Roman" w:eastAsia="標楷體" w:hAnsi="Times New Roman"/>
                <w:szCs w:val="24"/>
              </w:rPr>
              <w:t>酸</w:t>
            </w:r>
            <w:r w:rsidR="00015BD5" w:rsidRPr="00015BD5">
              <w:rPr>
                <w:rFonts w:ascii="Times New Roman" w:eastAsia="標楷體" w:hAnsi="Times New Roman"/>
                <w:szCs w:val="24"/>
              </w:rPr>
              <w:t>(</w:t>
            </w:r>
            <w:r w:rsidR="00015BD5" w:rsidRPr="00015BD5">
              <w:rPr>
                <w:rFonts w:ascii="Times New Roman" w:hAnsi="Times New Roman"/>
              </w:rPr>
              <w:t>nucleic acid</w:t>
            </w:r>
            <w:r w:rsidR="00F04639" w:rsidRPr="00015BD5">
              <w:rPr>
                <w:rFonts w:ascii="Times New Roman" w:eastAsia="標楷體" w:hAnsi="Times New Roman"/>
                <w:szCs w:val="24"/>
              </w:rPr>
              <w:t>)</w:t>
            </w:r>
            <w:r w:rsidRPr="00015BD5">
              <w:rPr>
                <w:rFonts w:ascii="Times New Roman" w:eastAsia="標楷體" w:hAnsi="Times New Roman"/>
                <w:szCs w:val="24"/>
              </w:rPr>
              <w:t>與核苷酸</w:t>
            </w:r>
            <w:r w:rsidR="00F04639" w:rsidRPr="00015BD5">
              <w:rPr>
                <w:rFonts w:ascii="Times New Roman" w:eastAsia="標楷體" w:hAnsi="Times New Roman"/>
                <w:szCs w:val="24"/>
              </w:rPr>
              <w:t>(</w:t>
            </w:r>
            <w:r w:rsidR="00015BD5" w:rsidRPr="00015BD5">
              <w:rPr>
                <w:rFonts w:ascii="Times New Roman" w:hAnsi="Times New Roman"/>
              </w:rPr>
              <w:t>nucleotide</w:t>
            </w:r>
            <w:r w:rsidR="00F04639" w:rsidRPr="00015BD5"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標楷體" w:hint="eastAsia"/>
                <w:szCs w:val="24"/>
              </w:rPr>
              <w:t>之生合成中增加對次黃</w:t>
            </w:r>
            <w:r w:rsidRPr="000923B0">
              <w:rPr>
                <w:rFonts w:ascii="Times New Roman" w:eastAsia="標楷體" w:hAnsi="標楷體"/>
                <w:szCs w:val="24"/>
              </w:rPr>
              <w:t>嘌呤</w:t>
            </w:r>
            <w:r w:rsidR="00F04639">
              <w:rPr>
                <w:rFonts w:ascii="Times New Roman" w:eastAsia="標楷體" w:hAnsi="標楷體" w:hint="eastAsia"/>
                <w:szCs w:val="24"/>
              </w:rPr>
              <w:t>(hypoxanthine)</w:t>
            </w:r>
            <w:r>
              <w:rPr>
                <w:rFonts w:ascii="Times New Roman" w:eastAsia="標楷體" w:hAnsi="標楷體" w:hint="eastAsia"/>
                <w:szCs w:val="24"/>
              </w:rPr>
              <w:t>與</w:t>
            </w:r>
            <w:r w:rsidRPr="000923B0">
              <w:rPr>
                <w:rFonts w:ascii="Times New Roman" w:eastAsia="標楷體" w:hAnsi="標楷體"/>
                <w:szCs w:val="24"/>
              </w:rPr>
              <w:t>黃嘌呤</w:t>
            </w:r>
            <w:r w:rsidR="00F04639">
              <w:rPr>
                <w:rFonts w:ascii="Times New Roman" w:eastAsia="標楷體" w:hAnsi="標楷體" w:hint="eastAsia"/>
                <w:szCs w:val="24"/>
              </w:rPr>
              <w:t>(xanthine)</w:t>
            </w:r>
            <w:r>
              <w:rPr>
                <w:rFonts w:ascii="Times New Roman" w:eastAsia="標楷體" w:hAnsi="標楷體" w:hint="eastAsia"/>
                <w:szCs w:val="24"/>
              </w:rPr>
              <w:t>之再利用，增加核苷酸濃度</w:t>
            </w:r>
            <w:r w:rsidR="00F04639">
              <w:rPr>
                <w:rFonts w:ascii="Times New Roman" w:eastAsia="標楷體" w:hAnsi="標楷體" w:hint="eastAsia"/>
                <w:szCs w:val="24"/>
              </w:rPr>
              <w:t>以</w:t>
            </w:r>
            <w:r>
              <w:rPr>
                <w:rFonts w:ascii="Times New Roman" w:eastAsia="標楷體" w:hAnsi="標楷體" w:hint="eastAsia"/>
                <w:szCs w:val="24"/>
              </w:rPr>
              <w:t>回饋</w:t>
            </w:r>
            <w:r w:rsidR="00F04639">
              <w:rPr>
                <w:rFonts w:ascii="Times New Roman" w:eastAsia="標楷體" w:hAnsi="標楷體" w:hint="eastAsia"/>
                <w:szCs w:val="24"/>
              </w:rPr>
              <w:t>性</w:t>
            </w:r>
            <w:r w:rsidR="005E38F5">
              <w:rPr>
                <w:rFonts w:ascii="Times New Roman" w:eastAsia="標楷體" w:hAnsi="標楷體" w:hint="eastAsia"/>
                <w:szCs w:val="24"/>
              </w:rPr>
              <w:t>抑制</w:t>
            </w:r>
            <w:r w:rsidR="00F04639" w:rsidRPr="000923B0">
              <w:rPr>
                <w:rFonts w:ascii="Times New Roman" w:eastAsia="標楷體" w:hAnsi="標楷體"/>
                <w:szCs w:val="24"/>
              </w:rPr>
              <w:t>嘌呤</w:t>
            </w:r>
            <w:r w:rsidR="005E38F5">
              <w:rPr>
                <w:rFonts w:ascii="Times New Roman" w:eastAsia="標楷體" w:hAnsi="標楷體" w:hint="eastAsia"/>
                <w:szCs w:val="24"/>
              </w:rPr>
              <w:t>重新</w:t>
            </w:r>
            <w:r>
              <w:rPr>
                <w:rFonts w:ascii="Times New Roman" w:eastAsia="標楷體" w:hAnsi="標楷體" w:hint="eastAsia"/>
                <w:szCs w:val="24"/>
              </w:rPr>
              <w:t>合成，</w:t>
            </w:r>
            <w:r w:rsidR="0003151B" w:rsidRPr="0003151B">
              <w:rPr>
                <w:rFonts w:ascii="Times New Roman" w:eastAsia="標楷體" w:hAnsi="標楷體"/>
              </w:rPr>
              <w:t>達到治療作用</w:t>
            </w:r>
            <w:r w:rsidR="00CA6BA4" w:rsidRPr="0003151B">
              <w:rPr>
                <w:rFonts w:ascii="Times New Roman" w:eastAsia="標楷體" w:hAnsi="標楷體"/>
              </w:rPr>
              <w:t>。</w:t>
            </w:r>
          </w:p>
        </w:tc>
      </w:tr>
      <w:tr w:rsidR="00401BF5" w:rsidRPr="001E4076" w:rsidTr="003430A4">
        <w:trPr>
          <w:trHeight w:val="608"/>
          <w:jc w:val="center"/>
        </w:trPr>
        <w:tc>
          <w:tcPr>
            <w:tcW w:w="2109" w:type="dxa"/>
            <w:vAlign w:val="center"/>
          </w:tcPr>
          <w:p w:rsidR="00401BF5" w:rsidRPr="00C859E3" w:rsidRDefault="00401BF5" w:rsidP="009424B6">
            <w:pPr>
              <w:jc w:val="center"/>
              <w:rPr>
                <w:rFonts w:ascii="Times New Roman" w:eastAsia="標楷體" w:hAnsi="標楷體"/>
                <w:color w:val="000000"/>
              </w:rPr>
            </w:pPr>
            <w:r w:rsidRPr="00C859E3">
              <w:rPr>
                <w:rFonts w:ascii="Times New Roman" w:eastAsia="標楷體" w:hAnsi="標楷體" w:hint="eastAsia"/>
                <w:color w:val="000000"/>
              </w:rPr>
              <w:t>訊息緣由</w:t>
            </w:r>
          </w:p>
        </w:tc>
        <w:tc>
          <w:tcPr>
            <w:tcW w:w="8153" w:type="dxa"/>
          </w:tcPr>
          <w:p w:rsidR="003561B9" w:rsidRPr="0003151B" w:rsidRDefault="00767265" w:rsidP="00E45170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Allopurinol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成分藥品具</w:t>
            </w:r>
            <w:r w:rsidR="009C6D4E">
              <w:rPr>
                <w:rFonts w:ascii="Times New Roman" w:eastAsia="標楷體" w:hAnsi="標楷體" w:hint="eastAsia"/>
                <w:color w:val="000000"/>
                <w:szCs w:val="24"/>
              </w:rPr>
              <w:t>有發生罕見但嚴重皮膚過敏反應之風險，同時為我國藥害救濟給付案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之</w:t>
            </w:r>
            <w:r w:rsidR="009C6D4E">
              <w:rPr>
                <w:rFonts w:ascii="Times New Roman" w:eastAsia="標楷體" w:hAnsi="標楷體" w:hint="eastAsia"/>
                <w:color w:val="000000"/>
                <w:szCs w:val="24"/>
              </w:rPr>
              <w:t>常見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可疑藥品，考量此風險發布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相關</w:t>
            </w:r>
            <w:r w:rsidR="00FA6F1A">
              <w:rPr>
                <w:rFonts w:ascii="Times New Roman" w:eastAsia="標楷體" w:hAnsi="Times New Roman" w:hint="eastAsia"/>
                <w:color w:val="000000"/>
                <w:szCs w:val="24"/>
              </w:rPr>
              <w:t>安全資訊。</w:t>
            </w:r>
          </w:p>
        </w:tc>
      </w:tr>
      <w:tr w:rsidR="003430A4" w:rsidRPr="00040BBB" w:rsidTr="003430A4">
        <w:trPr>
          <w:trHeight w:val="397"/>
          <w:jc w:val="center"/>
        </w:trPr>
        <w:tc>
          <w:tcPr>
            <w:tcW w:w="2109" w:type="dxa"/>
            <w:vAlign w:val="center"/>
          </w:tcPr>
          <w:p w:rsidR="00401BF5" w:rsidRPr="00040BBB" w:rsidRDefault="00401BF5" w:rsidP="009424B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40BBB">
              <w:rPr>
                <w:rFonts w:ascii="標楷體" w:eastAsia="標楷體" w:hAnsi="標楷體" w:hint="eastAsia"/>
                <w:color w:val="000000" w:themeColor="text1"/>
              </w:rPr>
              <w:t>藥品安全有關資訊分析及描述</w:t>
            </w:r>
          </w:p>
        </w:tc>
        <w:tc>
          <w:tcPr>
            <w:tcW w:w="8153" w:type="dxa"/>
          </w:tcPr>
          <w:p w:rsidR="00E45170" w:rsidRPr="00823354" w:rsidRDefault="00D91181" w:rsidP="009528D3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23354">
              <w:rPr>
                <w:rFonts w:ascii="Times New Roman" w:eastAsia="標楷體" w:hAnsi="Times New Roman"/>
                <w:color w:val="000000" w:themeColor="text1"/>
                <w:szCs w:val="24"/>
              </w:rPr>
              <w:t>Allopurinol</w:t>
            </w:r>
            <w:r w:rsidRPr="00823354">
              <w:rPr>
                <w:rFonts w:ascii="Times New Roman" w:eastAsia="標楷體" w:hAnsi="Times New Roman"/>
                <w:color w:val="000000" w:themeColor="text1"/>
                <w:szCs w:val="24"/>
              </w:rPr>
              <w:t>引起</w:t>
            </w:r>
            <w:r w:rsidR="004D5C87" w:rsidRPr="00823354">
              <w:rPr>
                <w:rFonts w:ascii="Times New Roman" w:eastAsia="標楷體" w:hAnsi="Times New Roman"/>
                <w:color w:val="000000" w:themeColor="text1"/>
                <w:szCs w:val="24"/>
              </w:rPr>
              <w:t>皮膚過敏反應</w:t>
            </w:r>
            <w:r w:rsidRPr="00823354">
              <w:rPr>
                <w:rFonts w:ascii="Times New Roman" w:eastAsia="標楷體" w:hAnsi="Times New Roman"/>
                <w:color w:val="000000" w:themeColor="text1"/>
                <w:szCs w:val="24"/>
              </w:rPr>
              <w:t>之</w:t>
            </w:r>
            <w:r w:rsidR="00F02353" w:rsidRPr="00823354">
              <w:rPr>
                <w:rFonts w:ascii="Times New Roman" w:eastAsia="標楷體" w:hAnsi="Times New Roman"/>
                <w:color w:val="000000" w:themeColor="text1"/>
                <w:szCs w:val="24"/>
              </w:rPr>
              <w:t>發生及</w:t>
            </w:r>
            <w:r w:rsidRPr="00823354">
              <w:rPr>
                <w:rFonts w:ascii="Times New Roman" w:eastAsia="標楷體" w:hAnsi="Times New Roman"/>
                <w:color w:val="000000" w:themeColor="text1"/>
                <w:szCs w:val="24"/>
              </w:rPr>
              <w:t>嚴重程度，常與</w:t>
            </w:r>
            <w:r w:rsidR="00F02353" w:rsidRPr="00823354">
              <w:rPr>
                <w:rFonts w:ascii="Times New Roman" w:eastAsia="標楷體" w:hAnsi="Times New Roman"/>
                <w:color w:val="000000" w:themeColor="text1"/>
                <w:szCs w:val="24"/>
              </w:rPr>
              <w:t>適應症外使用、</w:t>
            </w:r>
            <w:r w:rsidR="00007EAF" w:rsidRPr="00823354">
              <w:rPr>
                <w:rFonts w:ascii="Times New Roman" w:eastAsia="標楷體" w:hAnsi="Times New Roman"/>
                <w:color w:val="000000" w:themeColor="text1"/>
                <w:szCs w:val="24"/>
              </w:rPr>
              <w:t>用法用量</w:t>
            </w:r>
            <w:r w:rsidR="00F02353" w:rsidRPr="00823354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="00F02353" w:rsidRPr="00823354">
              <w:rPr>
                <w:rFonts w:ascii="Times New Roman" w:eastAsia="標楷體" w:hAnsi="Times New Roman"/>
                <w:color w:val="000000" w:themeColor="text1"/>
                <w:szCs w:val="24"/>
              </w:rPr>
              <w:t>尤其初始劑量</w:t>
            </w:r>
            <w:r w:rsidR="00F02353" w:rsidRPr="00823354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 w:rsidR="00F02353" w:rsidRPr="00823354">
              <w:rPr>
                <w:rFonts w:ascii="Times New Roman" w:eastAsia="標楷體" w:hAnsi="Times New Roman"/>
                <w:color w:val="000000" w:themeColor="text1"/>
                <w:szCs w:val="24"/>
              </w:rPr>
              <w:t>、病人腎功能情形、皮膚過敏反應初期症狀之監測相關，</w:t>
            </w:r>
            <w:r w:rsidR="00446177" w:rsidRPr="00823354">
              <w:rPr>
                <w:rFonts w:ascii="Times New Roman" w:eastAsia="標楷體" w:hAnsi="Times New Roman"/>
                <w:color w:val="000000" w:themeColor="text1"/>
                <w:szCs w:val="24"/>
              </w:rPr>
              <w:t>故提醒醫療人員應依仿單之適應症及用法用量處方使用，並監測嚴重皮膚過敏反應之發生。</w:t>
            </w:r>
          </w:p>
          <w:p w:rsidR="00446177" w:rsidRPr="00823354" w:rsidRDefault="00401BF5" w:rsidP="00446177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2335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u w:val="single"/>
              </w:rPr>
              <w:t>醫療人員</w:t>
            </w:r>
            <w:r w:rsidRPr="0082335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應注意事項：</w:t>
            </w:r>
          </w:p>
          <w:p w:rsidR="00DA049A" w:rsidRPr="00823354" w:rsidRDefault="009C6D4E" w:rsidP="003430A4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400" w:lineRule="exact"/>
              <w:ind w:left="584" w:hanging="425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23354">
              <w:rPr>
                <w:rFonts w:ascii="Times New Roman" w:eastAsia="標楷體" w:hAnsi="Times New Roman" w:cs="Times New Roman"/>
                <w:color w:val="000000" w:themeColor="text1"/>
              </w:rPr>
              <w:t>應</w:t>
            </w:r>
            <w:r w:rsidR="00007EAF" w:rsidRPr="00823354">
              <w:rPr>
                <w:rFonts w:ascii="Times New Roman" w:eastAsia="標楷體" w:hAnsi="Times New Roman" w:cs="Times New Roman"/>
                <w:color w:val="000000" w:themeColor="text1"/>
              </w:rPr>
              <w:t>依</w:t>
            </w:r>
            <w:r w:rsidR="00007EAF" w:rsidRPr="00823354">
              <w:rPr>
                <w:rFonts w:ascii="Times New Roman" w:eastAsia="標楷體" w:hAnsi="Times New Roman" w:cs="Times New Roman"/>
                <w:color w:val="000000" w:themeColor="text1"/>
              </w:rPr>
              <w:t>allopurinol</w:t>
            </w:r>
            <w:r w:rsidRPr="00823354">
              <w:rPr>
                <w:rFonts w:ascii="Times New Roman" w:eastAsia="標楷體" w:hAnsi="Times New Roman" w:cs="Times New Roman"/>
                <w:color w:val="000000" w:themeColor="text1"/>
              </w:rPr>
              <w:t>仿單之適應症處方</w:t>
            </w:r>
            <w:r w:rsidR="00007EAF" w:rsidRPr="00823354">
              <w:rPr>
                <w:rFonts w:ascii="Times New Roman" w:eastAsia="標楷體" w:hAnsi="Times New Roman" w:cs="Times New Roman"/>
                <w:color w:val="000000" w:themeColor="text1"/>
              </w:rPr>
              <w:t>用藥</w:t>
            </w:r>
            <w:r w:rsidRPr="00823354">
              <w:rPr>
                <w:rFonts w:ascii="Times New Roman" w:eastAsia="標楷體" w:hAnsi="Times New Roman" w:cs="Times New Roman"/>
                <w:color w:val="000000" w:themeColor="text1"/>
              </w:rPr>
              <w:t>，</w:t>
            </w:r>
            <w:r w:rsidR="009358CB" w:rsidRPr="0082335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不建議</w:t>
            </w:r>
            <w:r w:rsidR="00007EAF" w:rsidRPr="0082335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用</w:t>
            </w:r>
            <w:r w:rsidR="009358CB" w:rsidRPr="0082335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於無症狀之高尿酸血症</w:t>
            </w:r>
            <w:r w:rsidR="00F93AB7" w:rsidRPr="0082335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。</w:t>
            </w:r>
          </w:p>
          <w:p w:rsidR="002877A0" w:rsidRPr="00823354" w:rsidRDefault="00DA049A" w:rsidP="003430A4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400" w:lineRule="exact"/>
              <w:ind w:left="584" w:hanging="425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23354">
              <w:rPr>
                <w:rFonts w:ascii="Times New Roman" w:eastAsia="標楷體" w:hAnsi="Times New Roman" w:cs="Times New Roman"/>
                <w:color w:val="000000" w:themeColor="text1"/>
              </w:rPr>
              <w:t>應依</w:t>
            </w:r>
            <w:r w:rsidRPr="00823354">
              <w:rPr>
                <w:rFonts w:ascii="Times New Roman" w:eastAsia="標楷體" w:hAnsi="Times New Roman" w:cs="Times New Roman"/>
                <w:color w:val="000000" w:themeColor="text1"/>
              </w:rPr>
              <w:t>allopurinol</w:t>
            </w:r>
            <w:r w:rsidRPr="00823354">
              <w:rPr>
                <w:rFonts w:ascii="Times New Roman" w:eastAsia="標楷體" w:hAnsi="Times New Roman" w:cs="Times New Roman"/>
                <w:color w:val="000000" w:themeColor="text1"/>
              </w:rPr>
              <w:t>仿單之用法用量處方用藥，</w:t>
            </w:r>
            <w:r w:rsidRPr="0082335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尤其是</w:t>
            </w:r>
            <w:r w:rsidR="008D6546" w:rsidRPr="0082335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初始劑量，並應謹慎逐步調整給藥劑量</w:t>
            </w:r>
            <w:r w:rsidRPr="0082335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。</w:t>
            </w:r>
          </w:p>
          <w:p w:rsidR="008D6546" w:rsidRPr="00823354" w:rsidRDefault="002877A0" w:rsidP="003430A4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400" w:lineRule="exact"/>
              <w:ind w:left="584" w:hanging="425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proofErr w:type="gramStart"/>
            <w:r w:rsidRPr="0082335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於腎功能</w:t>
            </w:r>
            <w:proofErr w:type="gramEnd"/>
            <w:r w:rsidRPr="0082335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不佳者，通常會增加</w:t>
            </w:r>
            <w:r w:rsidRPr="0082335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allopurinol</w:t>
            </w:r>
            <w:r w:rsidRPr="0082335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引起皮膚過敏反應之嚴重程度，因此，應依</w:t>
            </w:r>
            <w:proofErr w:type="gramStart"/>
            <w:r w:rsidRPr="0082335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病人之肌酸酐</w:t>
            </w:r>
            <w:proofErr w:type="gramEnd"/>
            <w:r w:rsidRPr="0082335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廓清率降低</w:t>
            </w:r>
            <w:r w:rsidRPr="0082335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allopurinol</w:t>
            </w:r>
            <w:r w:rsidRPr="0082335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之使用劑量，</w:t>
            </w:r>
            <w:r w:rsidR="00F02353" w:rsidRPr="0082335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並</w:t>
            </w:r>
            <w:r w:rsidR="00F02353" w:rsidRPr="0082335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val="pt-BR"/>
              </w:rPr>
              <w:t>特別注意病人嚴重皮膚過敏反應之發生。</w:t>
            </w:r>
          </w:p>
          <w:p w:rsidR="008D6546" w:rsidRPr="00823354" w:rsidRDefault="008D6546" w:rsidP="003430A4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400" w:lineRule="exact"/>
              <w:ind w:left="584" w:hanging="425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23354">
              <w:rPr>
                <w:rFonts w:ascii="Times New Roman" w:eastAsia="標楷體" w:hAnsi="Times New Roman" w:cs="Times New Roman"/>
                <w:color w:val="000000" w:themeColor="text1"/>
              </w:rPr>
              <w:t>使用</w:t>
            </w:r>
            <w:r w:rsidRPr="00823354">
              <w:rPr>
                <w:rFonts w:ascii="Times New Roman" w:eastAsia="標楷體" w:hAnsi="Times New Roman" w:cs="Times New Roman"/>
                <w:color w:val="000000" w:themeColor="text1"/>
              </w:rPr>
              <w:t>allopurinol</w:t>
            </w:r>
            <w:r w:rsidRPr="00823354">
              <w:rPr>
                <w:rFonts w:ascii="Times New Roman" w:eastAsia="標楷體" w:hAnsi="Times New Roman" w:cs="Times New Roman"/>
                <w:color w:val="000000" w:themeColor="text1"/>
              </w:rPr>
              <w:t>可能會發生罕見但嚴重之皮膚過敏反應，</w:t>
            </w:r>
            <w:r w:rsidR="002877A0" w:rsidRPr="00823354">
              <w:rPr>
                <w:rFonts w:ascii="Times New Roman" w:eastAsia="標楷體" w:hAnsi="Times New Roman" w:cs="Times New Roman"/>
                <w:color w:val="000000" w:themeColor="text1"/>
              </w:rPr>
              <w:t>且</w:t>
            </w:r>
            <w:r w:rsidR="002877A0" w:rsidRPr="0082335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在用藥數天到</w:t>
            </w:r>
            <w:r w:rsidR="001F7B36" w:rsidRPr="0082335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val="pt-BR"/>
              </w:rPr>
              <w:t>數個月內都可能發生</w:t>
            </w:r>
            <w:r w:rsidRPr="00823354">
              <w:rPr>
                <w:rFonts w:ascii="Times New Roman" w:eastAsia="標楷體" w:hAnsi="Times New Roman" w:cs="Times New Roman"/>
                <w:bCs/>
                <w:color w:val="000000" w:themeColor="text1"/>
                <w:lang w:val="pt-BR"/>
              </w:rPr>
              <w:t>。</w:t>
            </w:r>
          </w:p>
          <w:p w:rsidR="008D6546" w:rsidRPr="00823354" w:rsidRDefault="00D91181" w:rsidP="003430A4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400" w:lineRule="exact"/>
              <w:ind w:left="584" w:hanging="425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23354">
              <w:rPr>
                <w:rFonts w:ascii="Times New Roman" w:eastAsia="標楷體" w:hAnsi="Times New Roman" w:cs="Times New Roman"/>
                <w:color w:val="000000" w:themeColor="text1"/>
              </w:rPr>
              <w:t>嚴重皮膚過敏反應之</w:t>
            </w:r>
            <w:r w:rsidR="008D6546" w:rsidRPr="00823354">
              <w:rPr>
                <w:rFonts w:ascii="Times New Roman" w:eastAsia="標楷體" w:hAnsi="Times New Roman" w:cs="Times New Roman"/>
                <w:color w:val="000000" w:themeColor="text1"/>
              </w:rPr>
              <w:t>初期症狀可能</w:t>
            </w:r>
            <w:r w:rsidR="008D6546" w:rsidRPr="0082335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有喉嚨疼痛伴隨發燒情形、口腔</w:t>
            </w:r>
            <w:r w:rsidR="008D6546" w:rsidRPr="0082335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/</w:t>
            </w:r>
            <w:r w:rsidR="008D6546" w:rsidRPr="0082335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黏膜潰爛、皮膚紅疹、丘疹、廣泛性表皮脫落</w:t>
            </w:r>
            <w:r w:rsidR="008D6546" w:rsidRPr="00823354">
              <w:rPr>
                <w:rFonts w:ascii="Times New Roman" w:eastAsia="標楷體" w:hAnsi="Times New Roman" w:cs="Times New Roman"/>
                <w:color w:val="000000" w:themeColor="text1"/>
              </w:rPr>
              <w:t>等，如及早發現並經適當處置，可避免或降低嚴重皮膚不良反應發生風險與嚴重度。</w:t>
            </w:r>
          </w:p>
          <w:p w:rsidR="0099796E" w:rsidRPr="00823354" w:rsidRDefault="00B20FE8" w:rsidP="0099796E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400" w:lineRule="exact"/>
              <w:ind w:left="584" w:hanging="425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23354">
              <w:rPr>
                <w:rFonts w:ascii="Times New Roman" w:eastAsia="標楷體" w:hAnsi="Times New Roman" w:cs="Times New Roman"/>
                <w:b/>
                <w:noProof/>
                <w:color w:val="000000" w:themeColor="text1"/>
              </w:rPr>
              <w:drawing>
                <wp:anchor distT="0" distB="0" distL="114300" distR="114300" simplePos="0" relativeHeight="251658240" behindDoc="1" locked="0" layoutInCell="1" allowOverlap="1" wp14:anchorId="315C1190" wp14:editId="341A8D5E">
                  <wp:simplePos x="0" y="0"/>
                  <wp:positionH relativeFrom="column">
                    <wp:posOffset>3461385</wp:posOffset>
                  </wp:positionH>
                  <wp:positionV relativeFrom="paragraph">
                    <wp:posOffset>631190</wp:posOffset>
                  </wp:positionV>
                  <wp:extent cx="1428750" cy="1428750"/>
                  <wp:effectExtent l="0" t="0" r="0" b="0"/>
                  <wp:wrapNone/>
                  <wp:docPr id="2" name="圖片 2" descr="C:\Users\1698ypw\Documents\170320135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698ypw\Documents\170320135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6803" w:rsidRPr="0082335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應告知病人</w:t>
            </w:r>
            <w:r w:rsidR="00913065" w:rsidRPr="0082335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使用含</w:t>
            </w:r>
            <w:r w:rsidR="009358CB" w:rsidRPr="0082335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allopurinol</w:t>
            </w:r>
            <w:r w:rsidR="00913065" w:rsidRPr="0082335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成分藥品可能發生嚴重皮膚不良反應並說明其症狀</w:t>
            </w:r>
            <w:r w:rsidR="00913065" w:rsidRPr="00823354">
              <w:rPr>
                <w:rFonts w:ascii="Times New Roman" w:eastAsia="標楷體" w:hAnsi="Times New Roman" w:cs="Times New Roman"/>
                <w:color w:val="000000" w:themeColor="text1"/>
              </w:rPr>
              <w:t>，若出現</w:t>
            </w:r>
            <w:r w:rsidR="00501689" w:rsidRPr="00823354">
              <w:rPr>
                <w:rFonts w:ascii="Times New Roman" w:eastAsia="標楷體" w:hAnsi="Times New Roman" w:cs="Times New Roman"/>
                <w:color w:val="000000" w:themeColor="text1"/>
              </w:rPr>
              <w:t>相關症狀</w:t>
            </w:r>
            <w:r w:rsidR="00E65D51" w:rsidRPr="00823354">
              <w:rPr>
                <w:rFonts w:ascii="Times New Roman" w:eastAsia="標楷體" w:hAnsi="Times New Roman" w:cs="Times New Roman"/>
                <w:color w:val="000000" w:themeColor="text1"/>
              </w:rPr>
              <w:t>請</w:t>
            </w:r>
            <w:r w:rsidR="009358CB" w:rsidRPr="00823354">
              <w:rPr>
                <w:rFonts w:ascii="Times New Roman" w:eastAsia="標楷體" w:hAnsi="Times New Roman" w:cs="Times New Roman"/>
                <w:color w:val="000000" w:themeColor="text1"/>
              </w:rPr>
              <w:t>立即回診</w:t>
            </w:r>
            <w:r w:rsidR="00907B78" w:rsidRPr="00823354">
              <w:rPr>
                <w:rFonts w:ascii="Times New Roman" w:eastAsia="標楷體" w:hAnsi="Times New Roman" w:cs="Times New Roman"/>
                <w:color w:val="000000" w:themeColor="text1"/>
              </w:rPr>
              <w:t>；</w:t>
            </w:r>
            <w:proofErr w:type="gramStart"/>
            <w:r w:rsidR="00501689" w:rsidRPr="00823354">
              <w:rPr>
                <w:rFonts w:ascii="Times New Roman" w:eastAsia="標楷體" w:hAnsi="Times New Roman" w:cs="Times New Roman"/>
                <w:color w:val="000000" w:themeColor="text1"/>
              </w:rPr>
              <w:t>經停藥</w:t>
            </w:r>
            <w:proofErr w:type="gramEnd"/>
            <w:r w:rsidR="00501689" w:rsidRPr="00823354">
              <w:rPr>
                <w:rFonts w:ascii="Times New Roman" w:eastAsia="標楷體" w:hAnsi="Times New Roman" w:cs="Times New Roman"/>
                <w:color w:val="000000" w:themeColor="text1"/>
              </w:rPr>
              <w:t>症狀改善後，亦不可再次處方</w:t>
            </w:r>
            <w:r w:rsidR="009358CB" w:rsidRPr="00823354">
              <w:rPr>
                <w:rFonts w:ascii="Times New Roman" w:eastAsia="標楷體" w:hAnsi="Times New Roman" w:cs="Times New Roman"/>
                <w:color w:val="000000" w:themeColor="text1"/>
              </w:rPr>
              <w:t>含</w:t>
            </w:r>
            <w:r w:rsidR="009358CB" w:rsidRPr="00823354">
              <w:rPr>
                <w:rFonts w:ascii="Times New Roman" w:eastAsia="標楷體" w:hAnsi="Times New Roman" w:cs="Times New Roman"/>
                <w:color w:val="000000" w:themeColor="text1"/>
              </w:rPr>
              <w:t>allopurinol</w:t>
            </w:r>
            <w:r w:rsidR="009358CB" w:rsidRPr="00823354">
              <w:rPr>
                <w:rFonts w:ascii="Times New Roman" w:eastAsia="標楷體" w:hAnsi="Times New Roman" w:cs="Times New Roman"/>
                <w:color w:val="000000" w:themeColor="text1"/>
              </w:rPr>
              <w:t>成分藥品。</w:t>
            </w:r>
          </w:p>
          <w:p w:rsidR="00A77F8E" w:rsidRPr="00823354" w:rsidRDefault="006F0A18" w:rsidP="00B20FE8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400" w:lineRule="exact"/>
              <w:ind w:left="601" w:rightChars="1107" w:right="2657" w:hanging="425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23354">
              <w:rPr>
                <w:rFonts w:ascii="Times New Roman" w:eastAsia="標楷體" w:hAnsi="Times New Roman" w:cs="Times New Roman"/>
                <w:color w:val="000000" w:themeColor="text1"/>
              </w:rPr>
              <w:t>財團法人藥害救濟基金會製作</w:t>
            </w:r>
            <w:r w:rsidRPr="0082335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「藥物過敏早期症狀檢視卡」</w:t>
            </w:r>
            <w:r w:rsidR="00040BBB" w:rsidRPr="0082335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(</w:t>
            </w:r>
            <w:r w:rsidR="00040BBB" w:rsidRPr="0082335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如附件</w:t>
            </w:r>
            <w:r w:rsidR="00040BBB" w:rsidRPr="0082335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)</w:t>
            </w:r>
            <w:r w:rsidRPr="0082335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，</w:t>
            </w:r>
            <w:r w:rsidR="00040BBB" w:rsidRPr="00823354">
              <w:rPr>
                <w:rFonts w:ascii="Times New Roman" w:eastAsia="標楷體" w:hAnsi="Times New Roman" w:cs="Times New Roman"/>
                <w:b/>
                <w:color w:val="000000" w:themeColor="text1"/>
                <w:spacing w:val="12"/>
              </w:rPr>
              <w:t>可作為醫療人員處方或給藥時跟民眾溝通衛教之用，</w:t>
            </w:r>
            <w:r w:rsidR="00A77F8E" w:rsidRPr="00823354">
              <w:rPr>
                <w:rFonts w:ascii="Times New Roman" w:eastAsia="標楷體" w:hAnsi="Times New Roman" w:cs="Times New Roman"/>
                <w:b/>
                <w:color w:val="000000" w:themeColor="text1"/>
                <w:spacing w:val="12"/>
              </w:rPr>
              <w:t>免費索取請洽該</w:t>
            </w:r>
            <w:r w:rsidR="00040BBB" w:rsidRPr="00823354">
              <w:rPr>
                <w:rFonts w:ascii="Times New Roman" w:eastAsia="標楷體" w:hAnsi="Times New Roman" w:cs="Times New Roman"/>
                <w:b/>
                <w:color w:val="000000" w:themeColor="text1"/>
                <w:spacing w:val="12"/>
              </w:rPr>
              <w:t>基金會</w:t>
            </w:r>
            <w:r w:rsidR="00040BBB" w:rsidRPr="00823354">
              <w:rPr>
                <w:rFonts w:ascii="Times New Roman" w:eastAsia="標楷體" w:hAnsi="Times New Roman" w:cs="Times New Roman"/>
                <w:b/>
                <w:color w:val="000000" w:themeColor="text1"/>
                <w:spacing w:val="12"/>
              </w:rPr>
              <w:t>02-23587343</w:t>
            </w:r>
            <w:r w:rsidR="003430A4" w:rsidRPr="00823354">
              <w:rPr>
                <w:rFonts w:ascii="Times New Roman" w:eastAsia="標楷體" w:hAnsi="Times New Roman" w:cs="Times New Roman"/>
                <w:b/>
                <w:color w:val="000000" w:themeColor="text1"/>
                <w:spacing w:val="12"/>
              </w:rPr>
              <w:t>，亦可請病人由右方</w:t>
            </w:r>
            <w:proofErr w:type="spellStart"/>
            <w:r w:rsidR="003430A4" w:rsidRPr="00823354">
              <w:rPr>
                <w:rFonts w:ascii="Times New Roman" w:eastAsia="標楷體" w:hAnsi="Times New Roman" w:cs="Times New Roman"/>
                <w:b/>
                <w:color w:val="000000" w:themeColor="text1"/>
                <w:spacing w:val="12"/>
              </w:rPr>
              <w:t>QRcode</w:t>
            </w:r>
            <w:proofErr w:type="spellEnd"/>
            <w:r w:rsidR="003430A4" w:rsidRPr="00823354">
              <w:rPr>
                <w:rFonts w:ascii="Times New Roman" w:eastAsia="標楷體" w:hAnsi="Times New Roman" w:cs="Times New Roman"/>
                <w:b/>
                <w:color w:val="000000" w:themeColor="text1"/>
                <w:spacing w:val="12"/>
              </w:rPr>
              <w:t>下載。</w:t>
            </w:r>
          </w:p>
          <w:p w:rsidR="00401BF5" w:rsidRPr="00823354" w:rsidRDefault="00401BF5" w:rsidP="00913E22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2335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u w:val="single"/>
              </w:rPr>
              <w:lastRenderedPageBreak/>
              <w:t>病人</w:t>
            </w:r>
            <w:r w:rsidRPr="0082335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應注意事項</w:t>
            </w:r>
            <w:r w:rsidRPr="00823354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  <w:p w:rsidR="00401BF5" w:rsidRPr="00823354" w:rsidRDefault="00CD0F22" w:rsidP="006B3C0C">
            <w:pPr>
              <w:pStyle w:val="Web"/>
              <w:numPr>
                <w:ilvl w:val="0"/>
                <w:numId w:val="4"/>
              </w:numPr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23354">
              <w:rPr>
                <w:rFonts w:ascii="Times New Roman" w:eastAsia="標楷體" w:hAnsi="Times New Roman" w:cs="Times New Roman"/>
                <w:color w:val="000000" w:themeColor="text1"/>
              </w:rPr>
              <w:t>使用含</w:t>
            </w:r>
            <w:r w:rsidR="00AE4630" w:rsidRPr="00823354">
              <w:rPr>
                <w:rFonts w:ascii="Times New Roman" w:eastAsia="標楷體" w:hAnsi="Times New Roman" w:cs="Times New Roman"/>
                <w:color w:val="000000" w:themeColor="text1"/>
              </w:rPr>
              <w:t>allopurinol</w:t>
            </w:r>
            <w:r w:rsidRPr="00823354">
              <w:rPr>
                <w:rFonts w:ascii="Times New Roman" w:eastAsia="標楷體" w:hAnsi="Times New Roman" w:cs="Times New Roman"/>
                <w:color w:val="000000" w:themeColor="text1"/>
              </w:rPr>
              <w:t>成分藥品後如發生</w:t>
            </w:r>
            <w:r w:rsidR="009C6D4E" w:rsidRPr="0082335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喉嚨痛、</w:t>
            </w:r>
            <w:proofErr w:type="gramStart"/>
            <w:r w:rsidR="009C6D4E" w:rsidRPr="0082335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嘴破</w:t>
            </w:r>
            <w:proofErr w:type="gramEnd"/>
            <w:r w:rsidR="009C6D4E" w:rsidRPr="0082335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(</w:t>
            </w:r>
            <w:r w:rsidR="009C6D4E" w:rsidRPr="0082335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口腔潰瘍</w:t>
            </w:r>
            <w:r w:rsidR="009C6D4E" w:rsidRPr="0082335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)</w:t>
            </w:r>
            <w:r w:rsidR="009C6D4E" w:rsidRPr="0082335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、眼睛不適、皮</w:t>
            </w:r>
            <w:r w:rsidRPr="0082335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膚</w:t>
            </w:r>
            <w:r w:rsidR="004619F3" w:rsidRPr="0082335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紅疹</w:t>
            </w:r>
            <w:r w:rsidRPr="00823354">
              <w:rPr>
                <w:rFonts w:ascii="Times New Roman" w:eastAsia="標楷體" w:hAnsi="Times New Roman" w:cs="Times New Roman"/>
                <w:color w:val="000000" w:themeColor="text1"/>
              </w:rPr>
              <w:t>等</w:t>
            </w:r>
            <w:r w:rsidR="004619F3" w:rsidRPr="00823354">
              <w:rPr>
                <w:rFonts w:ascii="Times New Roman" w:eastAsia="標楷體" w:hAnsi="Times New Roman" w:cs="Times New Roman"/>
                <w:color w:val="000000" w:themeColor="text1"/>
              </w:rPr>
              <w:t>症狀，應考慮可能為藥物不良反應</w:t>
            </w:r>
            <w:r w:rsidRPr="00823354">
              <w:rPr>
                <w:rFonts w:ascii="Times New Roman" w:eastAsia="標楷體" w:hAnsi="Times New Roman" w:cs="Times New Roman"/>
                <w:color w:val="000000" w:themeColor="text1"/>
              </w:rPr>
              <w:t>，應</w:t>
            </w:r>
            <w:r w:rsidR="009C6D4E" w:rsidRPr="00823354">
              <w:rPr>
                <w:rFonts w:ascii="Times New Roman" w:eastAsia="標楷體" w:hAnsi="Times New Roman" w:cs="Times New Roman"/>
                <w:color w:val="000000" w:themeColor="text1"/>
              </w:rPr>
              <w:t>儘</w:t>
            </w:r>
            <w:r w:rsidRPr="00823354">
              <w:rPr>
                <w:rFonts w:ascii="Times New Roman" w:eastAsia="標楷體" w:hAnsi="Times New Roman" w:cs="Times New Roman"/>
                <w:color w:val="000000" w:themeColor="text1"/>
              </w:rPr>
              <w:t>速就醫</w:t>
            </w:r>
            <w:r w:rsidR="009C6D4E" w:rsidRPr="00823354">
              <w:rPr>
                <w:rFonts w:ascii="Times New Roman" w:eastAsia="標楷體" w:hAnsi="Times New Roman" w:cs="Times New Roman"/>
                <w:color w:val="000000" w:themeColor="text1"/>
              </w:rPr>
              <w:t>或</w:t>
            </w:r>
            <w:proofErr w:type="gramStart"/>
            <w:r w:rsidR="009C6D4E" w:rsidRPr="00823354">
              <w:rPr>
                <w:rFonts w:ascii="Times New Roman" w:eastAsia="標楷體" w:hAnsi="Times New Roman" w:cs="Times New Roman"/>
                <w:color w:val="000000" w:themeColor="text1"/>
              </w:rPr>
              <w:t>回診原處方</w:t>
            </w:r>
            <w:proofErr w:type="gramEnd"/>
            <w:r w:rsidR="009C6D4E" w:rsidRPr="00823354">
              <w:rPr>
                <w:rFonts w:ascii="Times New Roman" w:eastAsia="標楷體" w:hAnsi="Times New Roman" w:cs="Times New Roman"/>
                <w:color w:val="000000" w:themeColor="text1"/>
              </w:rPr>
              <w:t>醫師，</w:t>
            </w:r>
            <w:r w:rsidR="00501689" w:rsidRPr="00823354">
              <w:rPr>
                <w:rFonts w:ascii="Times New Roman" w:eastAsia="標楷體" w:hAnsi="Times New Roman" w:cs="Times New Roman"/>
                <w:color w:val="000000" w:themeColor="text1"/>
              </w:rPr>
              <w:t>並告知醫師您正在服用之藥品</w:t>
            </w:r>
            <w:r w:rsidR="007353F9" w:rsidRPr="00823354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:rsidR="007353F9" w:rsidRPr="00823354" w:rsidRDefault="00CD0F22" w:rsidP="00554B67">
            <w:pPr>
              <w:pStyle w:val="Web"/>
              <w:numPr>
                <w:ilvl w:val="0"/>
                <w:numId w:val="4"/>
              </w:numPr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23354">
              <w:rPr>
                <w:rFonts w:ascii="Times New Roman" w:eastAsia="標楷體" w:hAnsi="Times New Roman" w:cs="Times New Roman"/>
                <w:color w:val="000000" w:themeColor="text1"/>
              </w:rPr>
              <w:t>使用含</w:t>
            </w:r>
            <w:r w:rsidR="00AE4630" w:rsidRPr="00823354">
              <w:rPr>
                <w:rFonts w:ascii="Times New Roman" w:eastAsia="標楷體" w:hAnsi="Times New Roman" w:cs="Times New Roman"/>
                <w:color w:val="000000" w:themeColor="text1"/>
              </w:rPr>
              <w:t>allopurinol</w:t>
            </w:r>
            <w:r w:rsidRPr="00823354">
              <w:rPr>
                <w:rFonts w:ascii="Times New Roman" w:eastAsia="標楷體" w:hAnsi="Times New Roman" w:cs="Times New Roman"/>
                <w:color w:val="000000" w:themeColor="text1"/>
              </w:rPr>
              <w:t>成分藥品</w:t>
            </w:r>
            <w:r w:rsidR="00F66803" w:rsidRPr="00823354">
              <w:rPr>
                <w:rFonts w:ascii="Times New Roman" w:eastAsia="標楷體" w:hAnsi="Times New Roman" w:cs="Times New Roman"/>
                <w:color w:val="000000" w:themeColor="text1"/>
              </w:rPr>
              <w:t>若曾</w:t>
            </w:r>
            <w:r w:rsidRPr="00823354">
              <w:rPr>
                <w:rFonts w:ascii="Times New Roman" w:eastAsia="標楷體" w:hAnsi="Times New Roman" w:cs="Times New Roman"/>
                <w:color w:val="000000" w:themeColor="text1"/>
              </w:rPr>
              <w:t>發生</w:t>
            </w:r>
            <w:r w:rsidR="00F66803" w:rsidRPr="00823354">
              <w:rPr>
                <w:rFonts w:ascii="Times New Roman" w:eastAsia="標楷體" w:hAnsi="Times New Roman" w:cs="Times New Roman"/>
                <w:color w:val="000000" w:themeColor="text1"/>
              </w:rPr>
              <w:t>任何</w:t>
            </w:r>
            <w:r w:rsidRPr="00823354">
              <w:rPr>
                <w:rFonts w:ascii="Times New Roman" w:eastAsia="標楷體" w:hAnsi="Times New Roman" w:cs="Times New Roman"/>
                <w:color w:val="000000" w:themeColor="text1"/>
              </w:rPr>
              <w:t>不良反應，請主動告知您的</w:t>
            </w:r>
            <w:r w:rsidR="00F66803" w:rsidRPr="00823354">
              <w:rPr>
                <w:rFonts w:ascii="Times New Roman" w:eastAsia="標楷體" w:hAnsi="Times New Roman" w:cs="Times New Roman"/>
                <w:color w:val="000000" w:themeColor="text1"/>
              </w:rPr>
              <w:t>處方</w:t>
            </w:r>
            <w:r w:rsidRPr="00823354">
              <w:rPr>
                <w:rFonts w:ascii="Times New Roman" w:eastAsia="標楷體" w:hAnsi="Times New Roman" w:cs="Times New Roman"/>
                <w:color w:val="000000" w:themeColor="text1"/>
              </w:rPr>
              <w:t>醫師</w:t>
            </w:r>
            <w:r w:rsidR="00AA5D76" w:rsidRPr="00823354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:rsidR="00401BF5" w:rsidRPr="00040BBB" w:rsidRDefault="00401BF5" w:rsidP="00C646BC">
            <w:pPr>
              <w:pStyle w:val="Default"/>
              <w:spacing w:line="400" w:lineRule="exact"/>
              <w:ind w:left="350" w:hangingChars="146" w:hanging="35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3354">
              <w:rPr>
                <w:rFonts w:hAnsi="新細明體" w:hint="eastAsia"/>
                <w:color w:val="000000" w:themeColor="text1"/>
              </w:rPr>
              <w:t>◎</w:t>
            </w:r>
            <w:r w:rsidRPr="00823354">
              <w:rPr>
                <w:rFonts w:ascii="Times New Roman" w:eastAsia="標楷體" w:cs="Times New Roman"/>
                <w:color w:val="000000" w:themeColor="text1"/>
              </w:rPr>
              <w:t xml:space="preserve"> </w:t>
            </w:r>
            <w:r w:rsidRPr="00823354">
              <w:rPr>
                <w:rFonts w:ascii="Times New Roman" w:eastAsia="標楷體" w:cs="Times New Roman"/>
                <w:color w:val="000000" w:themeColor="text1"/>
              </w:rPr>
              <w:t>醫療人員或病人懷疑因為使用（服用）藥品導致不良反應發生時，請立即通報給衛生</w:t>
            </w:r>
            <w:proofErr w:type="gramStart"/>
            <w:r w:rsidRPr="00823354">
              <w:rPr>
                <w:rFonts w:ascii="Times New Roman" w:eastAsia="標楷體" w:cs="Times New Roman"/>
                <w:color w:val="000000" w:themeColor="text1"/>
              </w:rPr>
              <w:t>福利部所建置</w:t>
            </w:r>
            <w:proofErr w:type="gramEnd"/>
            <w:r w:rsidRPr="00823354">
              <w:rPr>
                <w:rFonts w:ascii="Times New Roman" w:eastAsia="標楷體" w:cs="Times New Roman"/>
                <w:color w:val="000000" w:themeColor="text1"/>
              </w:rPr>
              <w:t>之全國藥物不良反應通報中心並副知所屬廠商，藥物不良反應通報專線</w:t>
            </w:r>
            <w:r w:rsidRPr="00823354">
              <w:rPr>
                <w:rFonts w:ascii="Times New Roman" w:eastAsia="標楷體" w:cs="Times New Roman"/>
                <w:color w:val="000000" w:themeColor="text1"/>
              </w:rPr>
              <w:t>02-2396-0100</w:t>
            </w:r>
            <w:r w:rsidRPr="00823354">
              <w:rPr>
                <w:rFonts w:ascii="Times New Roman" w:eastAsia="標楷體" w:cs="Times New Roman"/>
                <w:color w:val="000000" w:themeColor="text1"/>
              </w:rPr>
              <w:t>，網站：</w:t>
            </w:r>
            <w:hyperlink r:id="rId10" w:history="1">
              <w:r w:rsidRPr="00823354">
                <w:rPr>
                  <w:rStyle w:val="ab"/>
                  <w:rFonts w:ascii="Times New Roman" w:eastAsia="標楷體"/>
                  <w:color w:val="000000" w:themeColor="text1"/>
                </w:rPr>
                <w:t>https://adr.fda.gov.tw</w:t>
              </w:r>
            </w:hyperlink>
            <w:r w:rsidRPr="00823354">
              <w:rPr>
                <w:rFonts w:ascii="Times New Roman" w:eastAsia="標楷體" w:cs="Times New Roman"/>
                <w:color w:val="000000" w:themeColor="text1"/>
              </w:rPr>
              <w:t>；衛生福利部食品藥物管理署獲知藥品安全訊息時，</w:t>
            </w:r>
            <w:proofErr w:type="gramStart"/>
            <w:r w:rsidRPr="00823354">
              <w:rPr>
                <w:rFonts w:ascii="Times New Roman" w:eastAsia="標楷體" w:cs="Times New Roman"/>
                <w:color w:val="000000" w:themeColor="text1"/>
              </w:rPr>
              <w:t>均會蒐集</w:t>
            </w:r>
            <w:proofErr w:type="gramEnd"/>
            <w:r w:rsidRPr="00823354">
              <w:rPr>
                <w:rFonts w:ascii="Times New Roman" w:eastAsia="標楷體" w:cs="Times New Roman"/>
                <w:color w:val="000000" w:themeColor="text1"/>
              </w:rPr>
              <w:t>彙整相關資料進行評估，並對於新增之藥品風險採取對應之風險管控措施。</w:t>
            </w:r>
          </w:p>
        </w:tc>
      </w:tr>
    </w:tbl>
    <w:p w:rsidR="00211E09" w:rsidRPr="00040BBB" w:rsidRDefault="00211E09">
      <w:pPr>
        <w:rPr>
          <w:rFonts w:ascii="標楷體" w:eastAsia="標楷體" w:hAnsi="標楷體"/>
          <w:color w:val="000000" w:themeColor="text1"/>
        </w:rPr>
      </w:pPr>
    </w:p>
    <w:sectPr w:rsidR="00211E09" w:rsidRPr="00040BBB" w:rsidSect="00744BE3">
      <w:pgSz w:w="11906" w:h="16838" w:code="9"/>
      <w:pgMar w:top="1021" w:right="1797" w:bottom="1021" w:left="179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F3B" w:rsidRDefault="00D22F3B" w:rsidP="003B56BC">
      <w:r>
        <w:separator/>
      </w:r>
    </w:p>
  </w:endnote>
  <w:endnote w:type="continuationSeparator" w:id="0">
    <w:p w:rsidR="00D22F3B" w:rsidRDefault="00D22F3B" w:rsidP="003B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F3B" w:rsidRDefault="00D22F3B" w:rsidP="003B56BC">
      <w:r>
        <w:separator/>
      </w:r>
    </w:p>
  </w:footnote>
  <w:footnote w:type="continuationSeparator" w:id="0">
    <w:p w:rsidR="00D22F3B" w:rsidRDefault="00D22F3B" w:rsidP="003B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665"/>
    <w:multiLevelType w:val="hybridMultilevel"/>
    <w:tmpl w:val="2AA0A8A2"/>
    <w:lvl w:ilvl="0" w:tplc="BFD2812C">
      <w:start w:val="99"/>
      <w:numFmt w:val="bullet"/>
      <w:lvlText w:val="◎"/>
      <w:lvlJc w:val="left"/>
      <w:pPr>
        <w:tabs>
          <w:tab w:val="num" w:pos="346"/>
        </w:tabs>
        <w:ind w:left="346" w:hanging="360"/>
      </w:pPr>
      <w:rPr>
        <w:rFonts w:ascii="標楷體" w:eastAsia="標楷體" w:hAnsi="標楷體" w:hint="eastAsia"/>
        <w:lang w:val="en-US"/>
      </w:rPr>
    </w:lvl>
    <w:lvl w:ilvl="1" w:tplc="92D8E6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ECE38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077E96"/>
    <w:multiLevelType w:val="hybridMultilevel"/>
    <w:tmpl w:val="3710D660"/>
    <w:lvl w:ilvl="0" w:tplc="D89EE73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994B92"/>
    <w:multiLevelType w:val="hybridMultilevel"/>
    <w:tmpl w:val="59023E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EE60962">
      <w:start w:val="1"/>
      <w:numFmt w:val="lowerRoman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AC21E5"/>
    <w:multiLevelType w:val="hybridMultilevel"/>
    <w:tmpl w:val="22D6AC92"/>
    <w:lvl w:ilvl="0" w:tplc="D89EE736">
      <w:start w:val="1"/>
      <w:numFmt w:val="decimal"/>
      <w:lvlText w:val="%1.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4">
    <w:nsid w:val="461D7BDC"/>
    <w:multiLevelType w:val="hybridMultilevel"/>
    <w:tmpl w:val="F35A4B80"/>
    <w:lvl w:ilvl="0" w:tplc="F4667682">
      <w:start w:val="1"/>
      <w:numFmt w:val="decimal"/>
      <w:lvlText w:val="%1."/>
      <w:lvlJc w:val="left"/>
      <w:pPr>
        <w:ind w:left="826" w:hanging="480"/>
      </w:pPr>
      <w:rPr>
        <w:rFonts w:cs="Times New Roman"/>
        <w:b w:val="0"/>
      </w:rPr>
    </w:lvl>
    <w:lvl w:ilvl="1" w:tplc="6EE60962">
      <w:start w:val="1"/>
      <w:numFmt w:val="lowerRoman"/>
      <w:lvlText w:val="%2."/>
      <w:lvlJc w:val="left"/>
      <w:pPr>
        <w:ind w:left="130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5">
    <w:nsid w:val="5B772F39"/>
    <w:multiLevelType w:val="hybridMultilevel"/>
    <w:tmpl w:val="BBE6ED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39B4BD5"/>
    <w:multiLevelType w:val="hybridMultilevel"/>
    <w:tmpl w:val="CF28C23A"/>
    <w:lvl w:ilvl="0" w:tplc="0409000F">
      <w:start w:val="1"/>
      <w:numFmt w:val="decimal"/>
      <w:lvlText w:val="%1."/>
      <w:lvlJc w:val="left"/>
      <w:pPr>
        <w:ind w:left="8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1"/>
    <w:rsid w:val="000007D6"/>
    <w:rsid w:val="00003742"/>
    <w:rsid w:val="0000533D"/>
    <w:rsid w:val="00007314"/>
    <w:rsid w:val="00007EAF"/>
    <w:rsid w:val="00011906"/>
    <w:rsid w:val="000125F7"/>
    <w:rsid w:val="0001373E"/>
    <w:rsid w:val="00014990"/>
    <w:rsid w:val="00015BD5"/>
    <w:rsid w:val="00017171"/>
    <w:rsid w:val="00017AD6"/>
    <w:rsid w:val="00020DE8"/>
    <w:rsid w:val="0003151B"/>
    <w:rsid w:val="00032A84"/>
    <w:rsid w:val="0003449A"/>
    <w:rsid w:val="0003455D"/>
    <w:rsid w:val="00035F42"/>
    <w:rsid w:val="00040BBB"/>
    <w:rsid w:val="000417A7"/>
    <w:rsid w:val="0004206A"/>
    <w:rsid w:val="0004625C"/>
    <w:rsid w:val="00051FB4"/>
    <w:rsid w:val="000531D7"/>
    <w:rsid w:val="00057BAD"/>
    <w:rsid w:val="0006115A"/>
    <w:rsid w:val="00063954"/>
    <w:rsid w:val="0006542C"/>
    <w:rsid w:val="00065D93"/>
    <w:rsid w:val="00066DBC"/>
    <w:rsid w:val="000705C6"/>
    <w:rsid w:val="000750FE"/>
    <w:rsid w:val="00077CDC"/>
    <w:rsid w:val="00082BEF"/>
    <w:rsid w:val="000841D6"/>
    <w:rsid w:val="00087192"/>
    <w:rsid w:val="00091695"/>
    <w:rsid w:val="00091CFE"/>
    <w:rsid w:val="000923B0"/>
    <w:rsid w:val="000926E5"/>
    <w:rsid w:val="00093776"/>
    <w:rsid w:val="0009412B"/>
    <w:rsid w:val="000944B2"/>
    <w:rsid w:val="00095F4A"/>
    <w:rsid w:val="00096F70"/>
    <w:rsid w:val="00097928"/>
    <w:rsid w:val="000A0D4F"/>
    <w:rsid w:val="000A2A93"/>
    <w:rsid w:val="000A3C3D"/>
    <w:rsid w:val="000A3E05"/>
    <w:rsid w:val="000A4C28"/>
    <w:rsid w:val="000B6826"/>
    <w:rsid w:val="000B7771"/>
    <w:rsid w:val="000C168C"/>
    <w:rsid w:val="000C4D92"/>
    <w:rsid w:val="000C5E6B"/>
    <w:rsid w:val="000C705F"/>
    <w:rsid w:val="000C72AC"/>
    <w:rsid w:val="000D56FD"/>
    <w:rsid w:val="000D5701"/>
    <w:rsid w:val="000D5C02"/>
    <w:rsid w:val="000D6EA5"/>
    <w:rsid w:val="000E26A1"/>
    <w:rsid w:val="000E6892"/>
    <w:rsid w:val="000E7A87"/>
    <w:rsid w:val="000F0895"/>
    <w:rsid w:val="000F2C36"/>
    <w:rsid w:val="000F2E53"/>
    <w:rsid w:val="000F381D"/>
    <w:rsid w:val="000F5BF9"/>
    <w:rsid w:val="000F7D46"/>
    <w:rsid w:val="001037C9"/>
    <w:rsid w:val="00104870"/>
    <w:rsid w:val="001049E0"/>
    <w:rsid w:val="00105264"/>
    <w:rsid w:val="00105D48"/>
    <w:rsid w:val="001105BA"/>
    <w:rsid w:val="001134EE"/>
    <w:rsid w:val="0011359D"/>
    <w:rsid w:val="001164B5"/>
    <w:rsid w:val="00117D49"/>
    <w:rsid w:val="0012132F"/>
    <w:rsid w:val="0013078F"/>
    <w:rsid w:val="00132D97"/>
    <w:rsid w:val="00133461"/>
    <w:rsid w:val="001352B5"/>
    <w:rsid w:val="00136013"/>
    <w:rsid w:val="00136184"/>
    <w:rsid w:val="001365D2"/>
    <w:rsid w:val="00140034"/>
    <w:rsid w:val="001409C3"/>
    <w:rsid w:val="001445BC"/>
    <w:rsid w:val="00145A9D"/>
    <w:rsid w:val="00150360"/>
    <w:rsid w:val="00151CE0"/>
    <w:rsid w:val="00153858"/>
    <w:rsid w:val="00154261"/>
    <w:rsid w:val="00154725"/>
    <w:rsid w:val="00157367"/>
    <w:rsid w:val="0015736A"/>
    <w:rsid w:val="001573A0"/>
    <w:rsid w:val="00161DFA"/>
    <w:rsid w:val="001621B1"/>
    <w:rsid w:val="00162D57"/>
    <w:rsid w:val="00165E7F"/>
    <w:rsid w:val="00167082"/>
    <w:rsid w:val="00167294"/>
    <w:rsid w:val="001712B3"/>
    <w:rsid w:val="00172779"/>
    <w:rsid w:val="00172C22"/>
    <w:rsid w:val="001735F9"/>
    <w:rsid w:val="00175AE3"/>
    <w:rsid w:val="001842A5"/>
    <w:rsid w:val="00186FAA"/>
    <w:rsid w:val="001938C0"/>
    <w:rsid w:val="001979BC"/>
    <w:rsid w:val="001A3CD6"/>
    <w:rsid w:val="001A4D14"/>
    <w:rsid w:val="001A62F6"/>
    <w:rsid w:val="001B0AB6"/>
    <w:rsid w:val="001B19B5"/>
    <w:rsid w:val="001B2908"/>
    <w:rsid w:val="001B36F2"/>
    <w:rsid w:val="001B5163"/>
    <w:rsid w:val="001B630E"/>
    <w:rsid w:val="001C360A"/>
    <w:rsid w:val="001C5117"/>
    <w:rsid w:val="001C5A1B"/>
    <w:rsid w:val="001D0A19"/>
    <w:rsid w:val="001D1B8E"/>
    <w:rsid w:val="001D27BC"/>
    <w:rsid w:val="001D43BC"/>
    <w:rsid w:val="001D5A9C"/>
    <w:rsid w:val="001D5D19"/>
    <w:rsid w:val="001D683C"/>
    <w:rsid w:val="001D684A"/>
    <w:rsid w:val="001D6C93"/>
    <w:rsid w:val="001D789A"/>
    <w:rsid w:val="001E1874"/>
    <w:rsid w:val="001E1F05"/>
    <w:rsid w:val="001E4076"/>
    <w:rsid w:val="001E4113"/>
    <w:rsid w:val="001E4D43"/>
    <w:rsid w:val="001E6F73"/>
    <w:rsid w:val="001E6F88"/>
    <w:rsid w:val="001F2486"/>
    <w:rsid w:val="001F7035"/>
    <w:rsid w:val="001F7358"/>
    <w:rsid w:val="001F7B36"/>
    <w:rsid w:val="00200D95"/>
    <w:rsid w:val="00202F4E"/>
    <w:rsid w:val="00203113"/>
    <w:rsid w:val="00211E09"/>
    <w:rsid w:val="002122E7"/>
    <w:rsid w:val="0021575E"/>
    <w:rsid w:val="00215F9D"/>
    <w:rsid w:val="00217579"/>
    <w:rsid w:val="002212A6"/>
    <w:rsid w:val="00222020"/>
    <w:rsid w:val="0022361B"/>
    <w:rsid w:val="00223877"/>
    <w:rsid w:val="00223E5A"/>
    <w:rsid w:val="00224B71"/>
    <w:rsid w:val="00224F29"/>
    <w:rsid w:val="00225A8B"/>
    <w:rsid w:val="00230DC3"/>
    <w:rsid w:val="00233457"/>
    <w:rsid w:val="00233E51"/>
    <w:rsid w:val="00235F72"/>
    <w:rsid w:val="002378CC"/>
    <w:rsid w:val="00240B54"/>
    <w:rsid w:val="00241556"/>
    <w:rsid w:val="00242065"/>
    <w:rsid w:val="002420D6"/>
    <w:rsid w:val="00244734"/>
    <w:rsid w:val="00246966"/>
    <w:rsid w:val="002501BB"/>
    <w:rsid w:val="0025164B"/>
    <w:rsid w:val="00252DD4"/>
    <w:rsid w:val="00253916"/>
    <w:rsid w:val="002552ED"/>
    <w:rsid w:val="002647F8"/>
    <w:rsid w:val="00264F16"/>
    <w:rsid w:val="00265388"/>
    <w:rsid w:val="00265786"/>
    <w:rsid w:val="002670EB"/>
    <w:rsid w:val="00270E2E"/>
    <w:rsid w:val="0027104D"/>
    <w:rsid w:val="0027252E"/>
    <w:rsid w:val="0027402D"/>
    <w:rsid w:val="0027677B"/>
    <w:rsid w:val="0027776F"/>
    <w:rsid w:val="002806CF"/>
    <w:rsid w:val="0028110C"/>
    <w:rsid w:val="002811A1"/>
    <w:rsid w:val="00281916"/>
    <w:rsid w:val="002853C3"/>
    <w:rsid w:val="00285934"/>
    <w:rsid w:val="002877A0"/>
    <w:rsid w:val="00295158"/>
    <w:rsid w:val="002A0D15"/>
    <w:rsid w:val="002A1A32"/>
    <w:rsid w:val="002A2CDB"/>
    <w:rsid w:val="002A3A80"/>
    <w:rsid w:val="002A3E0E"/>
    <w:rsid w:val="002A4084"/>
    <w:rsid w:val="002A5D1C"/>
    <w:rsid w:val="002B0394"/>
    <w:rsid w:val="002B3148"/>
    <w:rsid w:val="002B3294"/>
    <w:rsid w:val="002C0F1D"/>
    <w:rsid w:val="002C2447"/>
    <w:rsid w:val="002C5626"/>
    <w:rsid w:val="002C7C0E"/>
    <w:rsid w:val="002D28A6"/>
    <w:rsid w:val="002D299A"/>
    <w:rsid w:val="002D3FC9"/>
    <w:rsid w:val="002D4455"/>
    <w:rsid w:val="002D6EA2"/>
    <w:rsid w:val="002E4D70"/>
    <w:rsid w:val="002F036F"/>
    <w:rsid w:val="002F0B94"/>
    <w:rsid w:val="0030181F"/>
    <w:rsid w:val="00302511"/>
    <w:rsid w:val="003025BF"/>
    <w:rsid w:val="00303922"/>
    <w:rsid w:val="00304931"/>
    <w:rsid w:val="003051BE"/>
    <w:rsid w:val="00306E81"/>
    <w:rsid w:val="00313163"/>
    <w:rsid w:val="003209F3"/>
    <w:rsid w:val="003269B3"/>
    <w:rsid w:val="0033259D"/>
    <w:rsid w:val="003329B3"/>
    <w:rsid w:val="00336369"/>
    <w:rsid w:val="00337644"/>
    <w:rsid w:val="0034212D"/>
    <w:rsid w:val="003430A4"/>
    <w:rsid w:val="00344761"/>
    <w:rsid w:val="00344FEF"/>
    <w:rsid w:val="00346490"/>
    <w:rsid w:val="00351C20"/>
    <w:rsid w:val="003561B9"/>
    <w:rsid w:val="003577D0"/>
    <w:rsid w:val="00357EF8"/>
    <w:rsid w:val="00364D13"/>
    <w:rsid w:val="00366124"/>
    <w:rsid w:val="003708D0"/>
    <w:rsid w:val="00370EB4"/>
    <w:rsid w:val="003711B9"/>
    <w:rsid w:val="00380E14"/>
    <w:rsid w:val="003816DB"/>
    <w:rsid w:val="00382B52"/>
    <w:rsid w:val="00382E7A"/>
    <w:rsid w:val="003850C5"/>
    <w:rsid w:val="00387C17"/>
    <w:rsid w:val="003903F4"/>
    <w:rsid w:val="00390772"/>
    <w:rsid w:val="00391418"/>
    <w:rsid w:val="00392CD6"/>
    <w:rsid w:val="00394DA5"/>
    <w:rsid w:val="00397586"/>
    <w:rsid w:val="003A2A24"/>
    <w:rsid w:val="003A30BE"/>
    <w:rsid w:val="003A5B26"/>
    <w:rsid w:val="003A654F"/>
    <w:rsid w:val="003A66CF"/>
    <w:rsid w:val="003B0924"/>
    <w:rsid w:val="003B09F6"/>
    <w:rsid w:val="003B36A0"/>
    <w:rsid w:val="003B37A3"/>
    <w:rsid w:val="003B53BF"/>
    <w:rsid w:val="003B5679"/>
    <w:rsid w:val="003B56BC"/>
    <w:rsid w:val="003C06EB"/>
    <w:rsid w:val="003C0E64"/>
    <w:rsid w:val="003C54B8"/>
    <w:rsid w:val="003C6AC3"/>
    <w:rsid w:val="003D5187"/>
    <w:rsid w:val="003D54A5"/>
    <w:rsid w:val="003D56ED"/>
    <w:rsid w:val="003D7C9A"/>
    <w:rsid w:val="003E054A"/>
    <w:rsid w:val="003E280C"/>
    <w:rsid w:val="003E2B3B"/>
    <w:rsid w:val="003E3F6A"/>
    <w:rsid w:val="003E558F"/>
    <w:rsid w:val="003E648E"/>
    <w:rsid w:val="003F3F3C"/>
    <w:rsid w:val="003F5161"/>
    <w:rsid w:val="003F5CEA"/>
    <w:rsid w:val="003F6A6B"/>
    <w:rsid w:val="00400BCB"/>
    <w:rsid w:val="00401BF5"/>
    <w:rsid w:val="00410160"/>
    <w:rsid w:val="00412970"/>
    <w:rsid w:val="004148C2"/>
    <w:rsid w:val="00416206"/>
    <w:rsid w:val="00417455"/>
    <w:rsid w:val="00424364"/>
    <w:rsid w:val="00424A9E"/>
    <w:rsid w:val="0042553C"/>
    <w:rsid w:val="0043191F"/>
    <w:rsid w:val="00431A54"/>
    <w:rsid w:val="00431E8B"/>
    <w:rsid w:val="00433367"/>
    <w:rsid w:val="00433672"/>
    <w:rsid w:val="00435CFA"/>
    <w:rsid w:val="00437BEF"/>
    <w:rsid w:val="00442988"/>
    <w:rsid w:val="004430A7"/>
    <w:rsid w:val="00443436"/>
    <w:rsid w:val="00446177"/>
    <w:rsid w:val="004518A5"/>
    <w:rsid w:val="004524B0"/>
    <w:rsid w:val="004559E9"/>
    <w:rsid w:val="004619F3"/>
    <w:rsid w:val="00463BC6"/>
    <w:rsid w:val="004669F4"/>
    <w:rsid w:val="00466ED1"/>
    <w:rsid w:val="00470B91"/>
    <w:rsid w:val="0047128D"/>
    <w:rsid w:val="004739CA"/>
    <w:rsid w:val="00480F16"/>
    <w:rsid w:val="0048216C"/>
    <w:rsid w:val="004855A8"/>
    <w:rsid w:val="0048634C"/>
    <w:rsid w:val="00491E85"/>
    <w:rsid w:val="0049296B"/>
    <w:rsid w:val="00494350"/>
    <w:rsid w:val="004948DF"/>
    <w:rsid w:val="00494B0B"/>
    <w:rsid w:val="004956BA"/>
    <w:rsid w:val="00497C21"/>
    <w:rsid w:val="00497E4B"/>
    <w:rsid w:val="004A1947"/>
    <w:rsid w:val="004A2826"/>
    <w:rsid w:val="004A2E20"/>
    <w:rsid w:val="004A4059"/>
    <w:rsid w:val="004A6B50"/>
    <w:rsid w:val="004B16FC"/>
    <w:rsid w:val="004B1894"/>
    <w:rsid w:val="004B4590"/>
    <w:rsid w:val="004B470A"/>
    <w:rsid w:val="004B490F"/>
    <w:rsid w:val="004B5265"/>
    <w:rsid w:val="004B5A60"/>
    <w:rsid w:val="004B673A"/>
    <w:rsid w:val="004C036F"/>
    <w:rsid w:val="004C42B9"/>
    <w:rsid w:val="004C643C"/>
    <w:rsid w:val="004D02EB"/>
    <w:rsid w:val="004D3BAC"/>
    <w:rsid w:val="004D5C87"/>
    <w:rsid w:val="004D699F"/>
    <w:rsid w:val="004E0ED4"/>
    <w:rsid w:val="004E45A4"/>
    <w:rsid w:val="004E50EE"/>
    <w:rsid w:val="004E5C9D"/>
    <w:rsid w:val="004F0C8D"/>
    <w:rsid w:val="004F253D"/>
    <w:rsid w:val="004F2FA5"/>
    <w:rsid w:val="004F39CC"/>
    <w:rsid w:val="00500382"/>
    <w:rsid w:val="00500620"/>
    <w:rsid w:val="00501689"/>
    <w:rsid w:val="005022C4"/>
    <w:rsid w:val="005065C7"/>
    <w:rsid w:val="00512FC8"/>
    <w:rsid w:val="00513748"/>
    <w:rsid w:val="00514D03"/>
    <w:rsid w:val="00524A2E"/>
    <w:rsid w:val="00525106"/>
    <w:rsid w:val="00525D2E"/>
    <w:rsid w:val="005261D7"/>
    <w:rsid w:val="005313F0"/>
    <w:rsid w:val="0053782D"/>
    <w:rsid w:val="00540651"/>
    <w:rsid w:val="00541C57"/>
    <w:rsid w:val="00542A08"/>
    <w:rsid w:val="0054364B"/>
    <w:rsid w:val="005441B0"/>
    <w:rsid w:val="00544659"/>
    <w:rsid w:val="00546578"/>
    <w:rsid w:val="0055218E"/>
    <w:rsid w:val="00554B67"/>
    <w:rsid w:val="00563392"/>
    <w:rsid w:val="00567D81"/>
    <w:rsid w:val="00567ED7"/>
    <w:rsid w:val="00570194"/>
    <w:rsid w:val="00573145"/>
    <w:rsid w:val="00574989"/>
    <w:rsid w:val="0057706B"/>
    <w:rsid w:val="00580DAA"/>
    <w:rsid w:val="00581A82"/>
    <w:rsid w:val="00586DFF"/>
    <w:rsid w:val="00586F62"/>
    <w:rsid w:val="005879D3"/>
    <w:rsid w:val="00590BF6"/>
    <w:rsid w:val="0059111D"/>
    <w:rsid w:val="005929B1"/>
    <w:rsid w:val="00594DDE"/>
    <w:rsid w:val="005A246B"/>
    <w:rsid w:val="005A304F"/>
    <w:rsid w:val="005A7988"/>
    <w:rsid w:val="005B3D39"/>
    <w:rsid w:val="005B4D15"/>
    <w:rsid w:val="005C1444"/>
    <w:rsid w:val="005C19D4"/>
    <w:rsid w:val="005C37AF"/>
    <w:rsid w:val="005C4D41"/>
    <w:rsid w:val="005C4E1F"/>
    <w:rsid w:val="005C53AB"/>
    <w:rsid w:val="005D0116"/>
    <w:rsid w:val="005D4DD0"/>
    <w:rsid w:val="005E38F5"/>
    <w:rsid w:val="005E3BF1"/>
    <w:rsid w:val="005E42BA"/>
    <w:rsid w:val="005E5550"/>
    <w:rsid w:val="005E5D6A"/>
    <w:rsid w:val="005F1B0B"/>
    <w:rsid w:val="005F4D31"/>
    <w:rsid w:val="005F5741"/>
    <w:rsid w:val="005F6D8A"/>
    <w:rsid w:val="00603F2E"/>
    <w:rsid w:val="006114A5"/>
    <w:rsid w:val="00620349"/>
    <w:rsid w:val="00620902"/>
    <w:rsid w:val="00621754"/>
    <w:rsid w:val="00623C4A"/>
    <w:rsid w:val="006247D2"/>
    <w:rsid w:val="0062545A"/>
    <w:rsid w:val="00626CE5"/>
    <w:rsid w:val="00630774"/>
    <w:rsid w:val="00631223"/>
    <w:rsid w:val="00631BCC"/>
    <w:rsid w:val="00632FF0"/>
    <w:rsid w:val="00635962"/>
    <w:rsid w:val="00635D82"/>
    <w:rsid w:val="0064071A"/>
    <w:rsid w:val="006420D0"/>
    <w:rsid w:val="006443FA"/>
    <w:rsid w:val="00644664"/>
    <w:rsid w:val="006448FD"/>
    <w:rsid w:val="006457C5"/>
    <w:rsid w:val="006462E7"/>
    <w:rsid w:val="00647540"/>
    <w:rsid w:val="00647CE8"/>
    <w:rsid w:val="00650041"/>
    <w:rsid w:val="0065031E"/>
    <w:rsid w:val="00652B88"/>
    <w:rsid w:val="0065314B"/>
    <w:rsid w:val="00654112"/>
    <w:rsid w:val="00661481"/>
    <w:rsid w:val="00661699"/>
    <w:rsid w:val="006664F5"/>
    <w:rsid w:val="006666F7"/>
    <w:rsid w:val="00666EEC"/>
    <w:rsid w:val="00670780"/>
    <w:rsid w:val="006740A7"/>
    <w:rsid w:val="006777C3"/>
    <w:rsid w:val="00684AC6"/>
    <w:rsid w:val="006901B6"/>
    <w:rsid w:val="0069120A"/>
    <w:rsid w:val="00692E10"/>
    <w:rsid w:val="00694E2F"/>
    <w:rsid w:val="00696359"/>
    <w:rsid w:val="00697FF3"/>
    <w:rsid w:val="006A0C3E"/>
    <w:rsid w:val="006A0E32"/>
    <w:rsid w:val="006A0F9C"/>
    <w:rsid w:val="006A2CB5"/>
    <w:rsid w:val="006A58A3"/>
    <w:rsid w:val="006A71AD"/>
    <w:rsid w:val="006B2E8F"/>
    <w:rsid w:val="006B3C0C"/>
    <w:rsid w:val="006B666A"/>
    <w:rsid w:val="006B7CF2"/>
    <w:rsid w:val="006C1F4B"/>
    <w:rsid w:val="006C234F"/>
    <w:rsid w:val="006C45B7"/>
    <w:rsid w:val="006C47BE"/>
    <w:rsid w:val="006C5F51"/>
    <w:rsid w:val="006D4051"/>
    <w:rsid w:val="006E06D5"/>
    <w:rsid w:val="006E3EFC"/>
    <w:rsid w:val="006E572E"/>
    <w:rsid w:val="006E5E16"/>
    <w:rsid w:val="006F0A18"/>
    <w:rsid w:val="006F3C80"/>
    <w:rsid w:val="006F4541"/>
    <w:rsid w:val="006F6E52"/>
    <w:rsid w:val="00701C28"/>
    <w:rsid w:val="00701E62"/>
    <w:rsid w:val="00703733"/>
    <w:rsid w:val="007053A8"/>
    <w:rsid w:val="00705769"/>
    <w:rsid w:val="007058CA"/>
    <w:rsid w:val="00711D0C"/>
    <w:rsid w:val="007126F3"/>
    <w:rsid w:val="007144AA"/>
    <w:rsid w:val="00716EF9"/>
    <w:rsid w:val="00720D7E"/>
    <w:rsid w:val="007234B7"/>
    <w:rsid w:val="00724B56"/>
    <w:rsid w:val="00724D59"/>
    <w:rsid w:val="00727885"/>
    <w:rsid w:val="00734289"/>
    <w:rsid w:val="007353F9"/>
    <w:rsid w:val="00736316"/>
    <w:rsid w:val="00737E01"/>
    <w:rsid w:val="007401A4"/>
    <w:rsid w:val="00742964"/>
    <w:rsid w:val="00742968"/>
    <w:rsid w:val="00742988"/>
    <w:rsid w:val="00744BE3"/>
    <w:rsid w:val="00747215"/>
    <w:rsid w:val="00747CC6"/>
    <w:rsid w:val="00747DDB"/>
    <w:rsid w:val="0075312F"/>
    <w:rsid w:val="00757000"/>
    <w:rsid w:val="007666FB"/>
    <w:rsid w:val="00767265"/>
    <w:rsid w:val="007710FE"/>
    <w:rsid w:val="007765B3"/>
    <w:rsid w:val="0077765F"/>
    <w:rsid w:val="00781ACB"/>
    <w:rsid w:val="00783448"/>
    <w:rsid w:val="00783A86"/>
    <w:rsid w:val="007847CA"/>
    <w:rsid w:val="007868F7"/>
    <w:rsid w:val="00790EA3"/>
    <w:rsid w:val="00793034"/>
    <w:rsid w:val="007936B5"/>
    <w:rsid w:val="00795627"/>
    <w:rsid w:val="00795BF3"/>
    <w:rsid w:val="00796BA1"/>
    <w:rsid w:val="007A31C2"/>
    <w:rsid w:val="007A357E"/>
    <w:rsid w:val="007A358C"/>
    <w:rsid w:val="007A40A9"/>
    <w:rsid w:val="007A4CAF"/>
    <w:rsid w:val="007A4F5B"/>
    <w:rsid w:val="007A770F"/>
    <w:rsid w:val="007B03CA"/>
    <w:rsid w:val="007B1E92"/>
    <w:rsid w:val="007B1ED5"/>
    <w:rsid w:val="007B6BE9"/>
    <w:rsid w:val="007B7240"/>
    <w:rsid w:val="007B79BB"/>
    <w:rsid w:val="007C1262"/>
    <w:rsid w:val="007C418C"/>
    <w:rsid w:val="007C6216"/>
    <w:rsid w:val="007D1A83"/>
    <w:rsid w:val="007D1DF8"/>
    <w:rsid w:val="007D2584"/>
    <w:rsid w:val="007D48EB"/>
    <w:rsid w:val="007D4D96"/>
    <w:rsid w:val="007D5B39"/>
    <w:rsid w:val="007D60CE"/>
    <w:rsid w:val="007D7285"/>
    <w:rsid w:val="007D7314"/>
    <w:rsid w:val="007E0CF5"/>
    <w:rsid w:val="007E1968"/>
    <w:rsid w:val="007E367A"/>
    <w:rsid w:val="007F0CDB"/>
    <w:rsid w:val="007F18FF"/>
    <w:rsid w:val="007F2D5A"/>
    <w:rsid w:val="007F5133"/>
    <w:rsid w:val="007F5278"/>
    <w:rsid w:val="00802B67"/>
    <w:rsid w:val="00805E15"/>
    <w:rsid w:val="0081007B"/>
    <w:rsid w:val="008104E0"/>
    <w:rsid w:val="008121FB"/>
    <w:rsid w:val="00812A01"/>
    <w:rsid w:val="00814A22"/>
    <w:rsid w:val="00817476"/>
    <w:rsid w:val="00817BD8"/>
    <w:rsid w:val="00820177"/>
    <w:rsid w:val="00820613"/>
    <w:rsid w:val="00822576"/>
    <w:rsid w:val="00823354"/>
    <w:rsid w:val="008237DB"/>
    <w:rsid w:val="008279C2"/>
    <w:rsid w:val="0083095D"/>
    <w:rsid w:val="00831E91"/>
    <w:rsid w:val="0083376D"/>
    <w:rsid w:val="00837B60"/>
    <w:rsid w:val="00843B2C"/>
    <w:rsid w:val="00845A9E"/>
    <w:rsid w:val="0084741A"/>
    <w:rsid w:val="008506F1"/>
    <w:rsid w:val="008530B8"/>
    <w:rsid w:val="0086058B"/>
    <w:rsid w:val="00871C9F"/>
    <w:rsid w:val="008750C6"/>
    <w:rsid w:val="00875911"/>
    <w:rsid w:val="0088024A"/>
    <w:rsid w:val="008833BC"/>
    <w:rsid w:val="008967C1"/>
    <w:rsid w:val="008B03BD"/>
    <w:rsid w:val="008B212E"/>
    <w:rsid w:val="008B23E1"/>
    <w:rsid w:val="008C2B4E"/>
    <w:rsid w:val="008C3D1E"/>
    <w:rsid w:val="008D085F"/>
    <w:rsid w:val="008D6546"/>
    <w:rsid w:val="008E4B76"/>
    <w:rsid w:val="008E7398"/>
    <w:rsid w:val="008F190E"/>
    <w:rsid w:val="008F6899"/>
    <w:rsid w:val="008F7A97"/>
    <w:rsid w:val="008F7FAA"/>
    <w:rsid w:val="00900899"/>
    <w:rsid w:val="00900DF0"/>
    <w:rsid w:val="00900FEE"/>
    <w:rsid w:val="00901209"/>
    <w:rsid w:val="00901804"/>
    <w:rsid w:val="00901B6C"/>
    <w:rsid w:val="00906275"/>
    <w:rsid w:val="009071F8"/>
    <w:rsid w:val="009074CA"/>
    <w:rsid w:val="00907B78"/>
    <w:rsid w:val="00907F22"/>
    <w:rsid w:val="00913065"/>
    <w:rsid w:val="009130F0"/>
    <w:rsid w:val="00913170"/>
    <w:rsid w:val="00913500"/>
    <w:rsid w:val="00913E22"/>
    <w:rsid w:val="009177B5"/>
    <w:rsid w:val="00917971"/>
    <w:rsid w:val="0092344F"/>
    <w:rsid w:val="009262D9"/>
    <w:rsid w:val="00931790"/>
    <w:rsid w:val="0093272F"/>
    <w:rsid w:val="00932B3C"/>
    <w:rsid w:val="0093347A"/>
    <w:rsid w:val="009358CB"/>
    <w:rsid w:val="00936C76"/>
    <w:rsid w:val="00940CD3"/>
    <w:rsid w:val="0094100B"/>
    <w:rsid w:val="009424B6"/>
    <w:rsid w:val="00943722"/>
    <w:rsid w:val="009444A1"/>
    <w:rsid w:val="00946331"/>
    <w:rsid w:val="00947689"/>
    <w:rsid w:val="009509CA"/>
    <w:rsid w:val="009528D3"/>
    <w:rsid w:val="00953949"/>
    <w:rsid w:val="00954256"/>
    <w:rsid w:val="009559DE"/>
    <w:rsid w:val="00960C09"/>
    <w:rsid w:val="00961207"/>
    <w:rsid w:val="00963793"/>
    <w:rsid w:val="009645D4"/>
    <w:rsid w:val="00967C4B"/>
    <w:rsid w:val="00971292"/>
    <w:rsid w:val="0097283E"/>
    <w:rsid w:val="00972E63"/>
    <w:rsid w:val="009748E2"/>
    <w:rsid w:val="00975A84"/>
    <w:rsid w:val="00977234"/>
    <w:rsid w:val="00983843"/>
    <w:rsid w:val="00983D0B"/>
    <w:rsid w:val="009868C4"/>
    <w:rsid w:val="0098745E"/>
    <w:rsid w:val="009879B8"/>
    <w:rsid w:val="009945E2"/>
    <w:rsid w:val="00996A79"/>
    <w:rsid w:val="009971D9"/>
    <w:rsid w:val="0099796E"/>
    <w:rsid w:val="009A259C"/>
    <w:rsid w:val="009A332B"/>
    <w:rsid w:val="009A4704"/>
    <w:rsid w:val="009A4AB0"/>
    <w:rsid w:val="009A614A"/>
    <w:rsid w:val="009A7741"/>
    <w:rsid w:val="009B1BBF"/>
    <w:rsid w:val="009B2B83"/>
    <w:rsid w:val="009B4394"/>
    <w:rsid w:val="009B492B"/>
    <w:rsid w:val="009B4A66"/>
    <w:rsid w:val="009C23A4"/>
    <w:rsid w:val="009C2943"/>
    <w:rsid w:val="009C2F82"/>
    <w:rsid w:val="009C6D4E"/>
    <w:rsid w:val="009C6DE0"/>
    <w:rsid w:val="009C71CB"/>
    <w:rsid w:val="009C7BC7"/>
    <w:rsid w:val="009D0781"/>
    <w:rsid w:val="009D0C74"/>
    <w:rsid w:val="009D32FD"/>
    <w:rsid w:val="009D556C"/>
    <w:rsid w:val="009D64AD"/>
    <w:rsid w:val="009F00C4"/>
    <w:rsid w:val="009F0BA6"/>
    <w:rsid w:val="009F1ABC"/>
    <w:rsid w:val="009F355C"/>
    <w:rsid w:val="009F3E71"/>
    <w:rsid w:val="009F7A0A"/>
    <w:rsid w:val="00A01111"/>
    <w:rsid w:val="00A01145"/>
    <w:rsid w:val="00A01F60"/>
    <w:rsid w:val="00A04AD9"/>
    <w:rsid w:val="00A0525C"/>
    <w:rsid w:val="00A11883"/>
    <w:rsid w:val="00A1597B"/>
    <w:rsid w:val="00A16E4F"/>
    <w:rsid w:val="00A16FF2"/>
    <w:rsid w:val="00A1749B"/>
    <w:rsid w:val="00A17684"/>
    <w:rsid w:val="00A17CDC"/>
    <w:rsid w:val="00A228A3"/>
    <w:rsid w:val="00A22F93"/>
    <w:rsid w:val="00A27030"/>
    <w:rsid w:val="00A30C4F"/>
    <w:rsid w:val="00A33080"/>
    <w:rsid w:val="00A343ED"/>
    <w:rsid w:val="00A376EB"/>
    <w:rsid w:val="00A438D1"/>
    <w:rsid w:val="00A43DE1"/>
    <w:rsid w:val="00A44C6C"/>
    <w:rsid w:val="00A47CA1"/>
    <w:rsid w:val="00A50F79"/>
    <w:rsid w:val="00A51DC0"/>
    <w:rsid w:val="00A608A0"/>
    <w:rsid w:val="00A60A53"/>
    <w:rsid w:val="00A617E1"/>
    <w:rsid w:val="00A61AF4"/>
    <w:rsid w:val="00A632BA"/>
    <w:rsid w:val="00A63881"/>
    <w:rsid w:val="00A64165"/>
    <w:rsid w:val="00A67CB1"/>
    <w:rsid w:val="00A70A16"/>
    <w:rsid w:val="00A72191"/>
    <w:rsid w:val="00A72E5B"/>
    <w:rsid w:val="00A7499E"/>
    <w:rsid w:val="00A77F8E"/>
    <w:rsid w:val="00A810C4"/>
    <w:rsid w:val="00A84D58"/>
    <w:rsid w:val="00A854A8"/>
    <w:rsid w:val="00A87DCF"/>
    <w:rsid w:val="00A948FB"/>
    <w:rsid w:val="00AA4C8D"/>
    <w:rsid w:val="00AA5D76"/>
    <w:rsid w:val="00AA798F"/>
    <w:rsid w:val="00AB378A"/>
    <w:rsid w:val="00AB5298"/>
    <w:rsid w:val="00AC0402"/>
    <w:rsid w:val="00AC129D"/>
    <w:rsid w:val="00AC16A3"/>
    <w:rsid w:val="00AC679D"/>
    <w:rsid w:val="00AC6CDC"/>
    <w:rsid w:val="00AC70B9"/>
    <w:rsid w:val="00AC7407"/>
    <w:rsid w:val="00AD4CA2"/>
    <w:rsid w:val="00AD6ED4"/>
    <w:rsid w:val="00AE1098"/>
    <w:rsid w:val="00AE2304"/>
    <w:rsid w:val="00AE2D7B"/>
    <w:rsid w:val="00AE44D6"/>
    <w:rsid w:val="00AE4630"/>
    <w:rsid w:val="00AF3E85"/>
    <w:rsid w:val="00AF576F"/>
    <w:rsid w:val="00AF611E"/>
    <w:rsid w:val="00B04015"/>
    <w:rsid w:val="00B0420A"/>
    <w:rsid w:val="00B11D15"/>
    <w:rsid w:val="00B12D66"/>
    <w:rsid w:val="00B14288"/>
    <w:rsid w:val="00B16052"/>
    <w:rsid w:val="00B205DE"/>
    <w:rsid w:val="00B20CB2"/>
    <w:rsid w:val="00B20FE8"/>
    <w:rsid w:val="00B21BD1"/>
    <w:rsid w:val="00B23947"/>
    <w:rsid w:val="00B253A7"/>
    <w:rsid w:val="00B26316"/>
    <w:rsid w:val="00B300EF"/>
    <w:rsid w:val="00B32C39"/>
    <w:rsid w:val="00B36263"/>
    <w:rsid w:val="00B40E3E"/>
    <w:rsid w:val="00B41CFE"/>
    <w:rsid w:val="00B43326"/>
    <w:rsid w:val="00B44478"/>
    <w:rsid w:val="00B44929"/>
    <w:rsid w:val="00B50EAB"/>
    <w:rsid w:val="00B51206"/>
    <w:rsid w:val="00B515DE"/>
    <w:rsid w:val="00B54391"/>
    <w:rsid w:val="00B57AEE"/>
    <w:rsid w:val="00B62F13"/>
    <w:rsid w:val="00B64D74"/>
    <w:rsid w:val="00B65FF0"/>
    <w:rsid w:val="00B66303"/>
    <w:rsid w:val="00B66C7A"/>
    <w:rsid w:val="00B70E1C"/>
    <w:rsid w:val="00B74E5C"/>
    <w:rsid w:val="00B77C8F"/>
    <w:rsid w:val="00B80624"/>
    <w:rsid w:val="00B8469B"/>
    <w:rsid w:val="00B87707"/>
    <w:rsid w:val="00B9020D"/>
    <w:rsid w:val="00B90899"/>
    <w:rsid w:val="00B91FC0"/>
    <w:rsid w:val="00B92D8C"/>
    <w:rsid w:val="00B9319A"/>
    <w:rsid w:val="00B94ACE"/>
    <w:rsid w:val="00B97120"/>
    <w:rsid w:val="00BB1930"/>
    <w:rsid w:val="00BB23F4"/>
    <w:rsid w:val="00BB2A31"/>
    <w:rsid w:val="00BB4E04"/>
    <w:rsid w:val="00BB64DA"/>
    <w:rsid w:val="00BB77E5"/>
    <w:rsid w:val="00BC6F06"/>
    <w:rsid w:val="00BD07AE"/>
    <w:rsid w:val="00BE122C"/>
    <w:rsid w:val="00BE5D4D"/>
    <w:rsid w:val="00BE65D7"/>
    <w:rsid w:val="00BE7D96"/>
    <w:rsid w:val="00BF31DF"/>
    <w:rsid w:val="00C01DF0"/>
    <w:rsid w:val="00C01DFF"/>
    <w:rsid w:val="00C058D5"/>
    <w:rsid w:val="00C07109"/>
    <w:rsid w:val="00C0737A"/>
    <w:rsid w:val="00C109F4"/>
    <w:rsid w:val="00C1197C"/>
    <w:rsid w:val="00C125C0"/>
    <w:rsid w:val="00C1455D"/>
    <w:rsid w:val="00C14BC0"/>
    <w:rsid w:val="00C15BDF"/>
    <w:rsid w:val="00C15D06"/>
    <w:rsid w:val="00C16DFA"/>
    <w:rsid w:val="00C17A5B"/>
    <w:rsid w:val="00C2341B"/>
    <w:rsid w:val="00C246B9"/>
    <w:rsid w:val="00C24FAF"/>
    <w:rsid w:val="00C26899"/>
    <w:rsid w:val="00C27459"/>
    <w:rsid w:val="00C30C2C"/>
    <w:rsid w:val="00C32212"/>
    <w:rsid w:val="00C37794"/>
    <w:rsid w:val="00C410EA"/>
    <w:rsid w:val="00C430AB"/>
    <w:rsid w:val="00C443EF"/>
    <w:rsid w:val="00C4455D"/>
    <w:rsid w:val="00C45888"/>
    <w:rsid w:val="00C46FE1"/>
    <w:rsid w:val="00C4785F"/>
    <w:rsid w:val="00C56B68"/>
    <w:rsid w:val="00C61237"/>
    <w:rsid w:val="00C61ED9"/>
    <w:rsid w:val="00C646BC"/>
    <w:rsid w:val="00C64E76"/>
    <w:rsid w:val="00C706C7"/>
    <w:rsid w:val="00C72E85"/>
    <w:rsid w:val="00C85344"/>
    <w:rsid w:val="00C859E3"/>
    <w:rsid w:val="00C870E0"/>
    <w:rsid w:val="00C909D1"/>
    <w:rsid w:val="00C93D33"/>
    <w:rsid w:val="00C94D8B"/>
    <w:rsid w:val="00C96599"/>
    <w:rsid w:val="00CA0F4A"/>
    <w:rsid w:val="00CA1255"/>
    <w:rsid w:val="00CA3983"/>
    <w:rsid w:val="00CA5FB5"/>
    <w:rsid w:val="00CA6BA4"/>
    <w:rsid w:val="00CB2324"/>
    <w:rsid w:val="00CB387C"/>
    <w:rsid w:val="00CB3D2E"/>
    <w:rsid w:val="00CB72D5"/>
    <w:rsid w:val="00CB78D2"/>
    <w:rsid w:val="00CC5516"/>
    <w:rsid w:val="00CC7298"/>
    <w:rsid w:val="00CD0F22"/>
    <w:rsid w:val="00CD14A8"/>
    <w:rsid w:val="00CD3091"/>
    <w:rsid w:val="00CD79D6"/>
    <w:rsid w:val="00CE1812"/>
    <w:rsid w:val="00CE6C8C"/>
    <w:rsid w:val="00CF3C0F"/>
    <w:rsid w:val="00CF4D14"/>
    <w:rsid w:val="00D036AF"/>
    <w:rsid w:val="00D120C9"/>
    <w:rsid w:val="00D15BB0"/>
    <w:rsid w:val="00D161FE"/>
    <w:rsid w:val="00D16650"/>
    <w:rsid w:val="00D1677B"/>
    <w:rsid w:val="00D1777A"/>
    <w:rsid w:val="00D17E49"/>
    <w:rsid w:val="00D211F6"/>
    <w:rsid w:val="00D22F3B"/>
    <w:rsid w:val="00D262DB"/>
    <w:rsid w:val="00D26615"/>
    <w:rsid w:val="00D31502"/>
    <w:rsid w:val="00D327C9"/>
    <w:rsid w:val="00D41164"/>
    <w:rsid w:val="00D414D6"/>
    <w:rsid w:val="00D41DC5"/>
    <w:rsid w:val="00D43E77"/>
    <w:rsid w:val="00D455B4"/>
    <w:rsid w:val="00D47A6A"/>
    <w:rsid w:val="00D53DA8"/>
    <w:rsid w:val="00D55E01"/>
    <w:rsid w:val="00D57086"/>
    <w:rsid w:val="00D6192C"/>
    <w:rsid w:val="00D66757"/>
    <w:rsid w:val="00D7135A"/>
    <w:rsid w:val="00D721A3"/>
    <w:rsid w:val="00D7317D"/>
    <w:rsid w:val="00D73A53"/>
    <w:rsid w:val="00D751DC"/>
    <w:rsid w:val="00D7615D"/>
    <w:rsid w:val="00D77368"/>
    <w:rsid w:val="00D81E61"/>
    <w:rsid w:val="00D83C68"/>
    <w:rsid w:val="00D863F2"/>
    <w:rsid w:val="00D91181"/>
    <w:rsid w:val="00D91ABB"/>
    <w:rsid w:val="00D94CC1"/>
    <w:rsid w:val="00D950BB"/>
    <w:rsid w:val="00D96ABC"/>
    <w:rsid w:val="00D97966"/>
    <w:rsid w:val="00D979CA"/>
    <w:rsid w:val="00DA049A"/>
    <w:rsid w:val="00DA60CB"/>
    <w:rsid w:val="00DB0099"/>
    <w:rsid w:val="00DB13D8"/>
    <w:rsid w:val="00DC2F9A"/>
    <w:rsid w:val="00DC3FDB"/>
    <w:rsid w:val="00DC47C3"/>
    <w:rsid w:val="00DC6F37"/>
    <w:rsid w:val="00DD0BF4"/>
    <w:rsid w:val="00DD0F1F"/>
    <w:rsid w:val="00DD2680"/>
    <w:rsid w:val="00DD3578"/>
    <w:rsid w:val="00DD6424"/>
    <w:rsid w:val="00DE62E8"/>
    <w:rsid w:val="00DE7768"/>
    <w:rsid w:val="00DF659A"/>
    <w:rsid w:val="00DF71EA"/>
    <w:rsid w:val="00DF7820"/>
    <w:rsid w:val="00E0088E"/>
    <w:rsid w:val="00E00C4B"/>
    <w:rsid w:val="00E00E2D"/>
    <w:rsid w:val="00E03233"/>
    <w:rsid w:val="00E033CE"/>
    <w:rsid w:val="00E05A65"/>
    <w:rsid w:val="00E100C2"/>
    <w:rsid w:val="00E11226"/>
    <w:rsid w:val="00E15128"/>
    <w:rsid w:val="00E15B02"/>
    <w:rsid w:val="00E20EEA"/>
    <w:rsid w:val="00E21A89"/>
    <w:rsid w:val="00E21C75"/>
    <w:rsid w:val="00E23F4D"/>
    <w:rsid w:val="00E23FC2"/>
    <w:rsid w:val="00E34FA4"/>
    <w:rsid w:val="00E3531E"/>
    <w:rsid w:val="00E42211"/>
    <w:rsid w:val="00E43180"/>
    <w:rsid w:val="00E43DB1"/>
    <w:rsid w:val="00E45170"/>
    <w:rsid w:val="00E46123"/>
    <w:rsid w:val="00E47057"/>
    <w:rsid w:val="00E53CAC"/>
    <w:rsid w:val="00E6125D"/>
    <w:rsid w:val="00E6211C"/>
    <w:rsid w:val="00E62ECE"/>
    <w:rsid w:val="00E648D7"/>
    <w:rsid w:val="00E64C51"/>
    <w:rsid w:val="00E65D51"/>
    <w:rsid w:val="00E65DB7"/>
    <w:rsid w:val="00E66353"/>
    <w:rsid w:val="00E666DC"/>
    <w:rsid w:val="00E70B3C"/>
    <w:rsid w:val="00E71D1A"/>
    <w:rsid w:val="00E72A06"/>
    <w:rsid w:val="00E734AE"/>
    <w:rsid w:val="00E739AA"/>
    <w:rsid w:val="00E74E4C"/>
    <w:rsid w:val="00E768BA"/>
    <w:rsid w:val="00E777EA"/>
    <w:rsid w:val="00E810D9"/>
    <w:rsid w:val="00E83C1D"/>
    <w:rsid w:val="00E84ECE"/>
    <w:rsid w:val="00E855E2"/>
    <w:rsid w:val="00EA06DF"/>
    <w:rsid w:val="00EA39AB"/>
    <w:rsid w:val="00EA4C04"/>
    <w:rsid w:val="00EA589C"/>
    <w:rsid w:val="00EA5C30"/>
    <w:rsid w:val="00EB21F7"/>
    <w:rsid w:val="00EB2CCD"/>
    <w:rsid w:val="00EB5C9B"/>
    <w:rsid w:val="00EC5048"/>
    <w:rsid w:val="00EC701E"/>
    <w:rsid w:val="00ED0D55"/>
    <w:rsid w:val="00ED2574"/>
    <w:rsid w:val="00ED2D64"/>
    <w:rsid w:val="00ED2F93"/>
    <w:rsid w:val="00ED412A"/>
    <w:rsid w:val="00ED6CFF"/>
    <w:rsid w:val="00EE3CB2"/>
    <w:rsid w:val="00EE3D5A"/>
    <w:rsid w:val="00EE4232"/>
    <w:rsid w:val="00EF0BC7"/>
    <w:rsid w:val="00EF17EF"/>
    <w:rsid w:val="00EF3A78"/>
    <w:rsid w:val="00EF4F08"/>
    <w:rsid w:val="00EF5FC1"/>
    <w:rsid w:val="00EF61E1"/>
    <w:rsid w:val="00EF74F4"/>
    <w:rsid w:val="00F01E23"/>
    <w:rsid w:val="00F02005"/>
    <w:rsid w:val="00F02353"/>
    <w:rsid w:val="00F02357"/>
    <w:rsid w:val="00F025B6"/>
    <w:rsid w:val="00F02F8D"/>
    <w:rsid w:val="00F03D45"/>
    <w:rsid w:val="00F04639"/>
    <w:rsid w:val="00F04D27"/>
    <w:rsid w:val="00F07066"/>
    <w:rsid w:val="00F119DE"/>
    <w:rsid w:val="00F128FA"/>
    <w:rsid w:val="00F12DD3"/>
    <w:rsid w:val="00F16C9E"/>
    <w:rsid w:val="00F1772D"/>
    <w:rsid w:val="00F200AF"/>
    <w:rsid w:val="00F21086"/>
    <w:rsid w:val="00F2152A"/>
    <w:rsid w:val="00F24E6E"/>
    <w:rsid w:val="00F30FAA"/>
    <w:rsid w:val="00F3169B"/>
    <w:rsid w:val="00F37403"/>
    <w:rsid w:val="00F43DA5"/>
    <w:rsid w:val="00F449E8"/>
    <w:rsid w:val="00F5040F"/>
    <w:rsid w:val="00F50418"/>
    <w:rsid w:val="00F52345"/>
    <w:rsid w:val="00F55BB2"/>
    <w:rsid w:val="00F56D92"/>
    <w:rsid w:val="00F6066B"/>
    <w:rsid w:val="00F612DB"/>
    <w:rsid w:val="00F61338"/>
    <w:rsid w:val="00F6169B"/>
    <w:rsid w:val="00F620C2"/>
    <w:rsid w:val="00F622C7"/>
    <w:rsid w:val="00F66803"/>
    <w:rsid w:val="00F70472"/>
    <w:rsid w:val="00F720E1"/>
    <w:rsid w:val="00F75C28"/>
    <w:rsid w:val="00F800BF"/>
    <w:rsid w:val="00F80177"/>
    <w:rsid w:val="00F81A18"/>
    <w:rsid w:val="00F8264D"/>
    <w:rsid w:val="00F86DA7"/>
    <w:rsid w:val="00F903D6"/>
    <w:rsid w:val="00F92A4A"/>
    <w:rsid w:val="00F93AB7"/>
    <w:rsid w:val="00FA0CAC"/>
    <w:rsid w:val="00FA6B0B"/>
    <w:rsid w:val="00FA6F1A"/>
    <w:rsid w:val="00FA7939"/>
    <w:rsid w:val="00FB1E3D"/>
    <w:rsid w:val="00FB20E8"/>
    <w:rsid w:val="00FB3174"/>
    <w:rsid w:val="00FC31EB"/>
    <w:rsid w:val="00FD18AB"/>
    <w:rsid w:val="00FD1932"/>
    <w:rsid w:val="00FD1F51"/>
    <w:rsid w:val="00FD33E8"/>
    <w:rsid w:val="00FD4F53"/>
    <w:rsid w:val="00FD60CF"/>
    <w:rsid w:val="00FD6110"/>
    <w:rsid w:val="00FF2530"/>
    <w:rsid w:val="00FF3021"/>
    <w:rsid w:val="00FF34C7"/>
    <w:rsid w:val="00FF445C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99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paragraph" w:styleId="ad">
    <w:name w:val="annotation text"/>
    <w:basedOn w:val="a"/>
    <w:link w:val="ae"/>
    <w:uiPriority w:val="99"/>
    <w:semiHidden/>
    <w:unhideWhenUsed/>
    <w:rsid w:val="00270E2E"/>
  </w:style>
  <w:style w:type="character" w:customStyle="1" w:styleId="ae">
    <w:name w:val="註解文字 字元"/>
    <w:basedOn w:val="a0"/>
    <w:link w:val="ad"/>
    <w:uiPriority w:val="99"/>
    <w:semiHidden/>
    <w:rsid w:val="00270E2E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rsid w:val="00270E2E"/>
    <w:rPr>
      <w:rFonts w:ascii="Times New Roman" w:hAnsi="Times New Roman"/>
      <w:b/>
      <w:bCs/>
      <w:szCs w:val="24"/>
    </w:rPr>
  </w:style>
  <w:style w:type="character" w:customStyle="1" w:styleId="af0">
    <w:name w:val="註解主旨 字元"/>
    <w:basedOn w:val="ae"/>
    <w:link w:val="af"/>
    <w:rsid w:val="00270E2E"/>
    <w:rPr>
      <w:rFonts w:ascii="Times New Roman" w:hAnsi="Times New Roman"/>
      <w:b/>
      <w:bCs/>
      <w:kern w:val="2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1E1874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1E1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1E187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4">
    <w:name w:val="FollowedHyperlink"/>
    <w:basedOn w:val="a0"/>
    <w:uiPriority w:val="99"/>
    <w:semiHidden/>
    <w:unhideWhenUsed/>
    <w:rsid w:val="009868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99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paragraph" w:styleId="ad">
    <w:name w:val="annotation text"/>
    <w:basedOn w:val="a"/>
    <w:link w:val="ae"/>
    <w:uiPriority w:val="99"/>
    <w:semiHidden/>
    <w:unhideWhenUsed/>
    <w:rsid w:val="00270E2E"/>
  </w:style>
  <w:style w:type="character" w:customStyle="1" w:styleId="ae">
    <w:name w:val="註解文字 字元"/>
    <w:basedOn w:val="a0"/>
    <w:link w:val="ad"/>
    <w:uiPriority w:val="99"/>
    <w:semiHidden/>
    <w:rsid w:val="00270E2E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rsid w:val="00270E2E"/>
    <w:rPr>
      <w:rFonts w:ascii="Times New Roman" w:hAnsi="Times New Roman"/>
      <w:b/>
      <w:bCs/>
      <w:szCs w:val="24"/>
    </w:rPr>
  </w:style>
  <w:style w:type="character" w:customStyle="1" w:styleId="af0">
    <w:name w:val="註解主旨 字元"/>
    <w:basedOn w:val="ae"/>
    <w:link w:val="af"/>
    <w:rsid w:val="00270E2E"/>
    <w:rPr>
      <w:rFonts w:ascii="Times New Roman" w:hAnsi="Times New Roman"/>
      <w:b/>
      <w:bCs/>
      <w:kern w:val="2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1E1874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1E1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1E187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4">
    <w:name w:val="FollowedHyperlink"/>
    <w:basedOn w:val="a0"/>
    <w:uiPriority w:val="99"/>
    <w:semiHidden/>
    <w:unhideWhenUsed/>
    <w:rsid w:val="009868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5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634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3618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542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629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554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1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6341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adr.fda.gov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34277;&#21697;&#23433;&#20840;&#36039;&#35338;&#39080;&#38570;&#28317;&#36890;&#34920;final&#292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B79FF-6EA4-49DC-955E-C1D39375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藥品安全資訊風險溝通表final版</Template>
  <TotalTime>0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Magnesium Sulfate藥品安全資訊彙整表</dc:title>
  <dc:creator>USER</dc:creator>
  <cp:lastModifiedBy>asuspc</cp:lastModifiedBy>
  <cp:revision>2</cp:revision>
  <cp:lastPrinted>2017-04-17T01:38:00Z</cp:lastPrinted>
  <dcterms:created xsi:type="dcterms:W3CDTF">2017-06-15T07:19:00Z</dcterms:created>
  <dcterms:modified xsi:type="dcterms:W3CDTF">2017-06-15T07:19:00Z</dcterms:modified>
</cp:coreProperties>
</file>